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EC8C" w14:textId="44267580" w:rsidR="00230FED" w:rsidRDefault="00230FED" w:rsidP="00A35583">
      <w:pPr>
        <w:framePr w:hSpace="180" w:wrap="around" w:vAnchor="text" w:hAnchor="page" w:x="1156" w:y="-1431"/>
      </w:pPr>
    </w:p>
    <w:p w14:paraId="127683A6" w14:textId="67A52A1B" w:rsidR="00230FED" w:rsidRDefault="00230FED" w:rsidP="00A35583">
      <w:pPr>
        <w:framePr w:hSpace="180" w:wrap="around" w:vAnchor="text" w:hAnchor="page" w:x="1156" w:y="-1431"/>
      </w:pPr>
    </w:p>
    <w:p w14:paraId="761DDABC" w14:textId="0D89C5FD" w:rsidR="00A35583" w:rsidRDefault="00A35583" w:rsidP="00A35583">
      <w:pPr>
        <w:rPr>
          <w:b/>
          <w:bCs/>
          <w:sz w:val="28"/>
          <w:szCs w:val="28"/>
        </w:rPr>
      </w:pPr>
      <w:r>
        <w:rPr>
          <w:b/>
          <w:bCs/>
          <w:sz w:val="28"/>
          <w:szCs w:val="28"/>
        </w:rPr>
        <w:t>R</w:t>
      </w:r>
      <w:r w:rsidRPr="00A35583">
        <w:rPr>
          <w:b/>
          <w:bCs/>
          <w:sz w:val="28"/>
          <w:szCs w:val="28"/>
        </w:rPr>
        <w:t>EPORT TO PARISH COUNCILS – AUGUST 2020</w:t>
      </w:r>
    </w:p>
    <w:p w14:paraId="5C55AFF4" w14:textId="5D0A7B02" w:rsidR="00A35583" w:rsidRPr="00A35583" w:rsidRDefault="00A35583" w:rsidP="00A35583">
      <w:pPr>
        <w:rPr>
          <w:b/>
          <w:bCs/>
          <w:sz w:val="28"/>
          <w:szCs w:val="28"/>
        </w:rPr>
      </w:pPr>
      <w:r w:rsidRPr="00A35583">
        <w:rPr>
          <w:b/>
          <w:bCs/>
          <w:sz w:val="28"/>
          <w:szCs w:val="28"/>
        </w:rPr>
        <w:t>BY COUNCILLOR LORRAINE LINDSAY-GALE</w:t>
      </w:r>
    </w:p>
    <w:tbl>
      <w:tblPr>
        <w:tblW w:w="5751" w:type="pct"/>
        <w:tblInd w:w="-567" w:type="dxa"/>
        <w:shd w:val="clear" w:color="auto" w:fill="FFFFFF"/>
        <w:tblCellMar>
          <w:left w:w="0" w:type="dxa"/>
          <w:right w:w="0" w:type="dxa"/>
        </w:tblCellMar>
        <w:tblLook w:val="04A0" w:firstRow="1" w:lastRow="0" w:firstColumn="1" w:lastColumn="0" w:noHBand="0" w:noVBand="1"/>
      </w:tblPr>
      <w:tblGrid>
        <w:gridCol w:w="10382"/>
      </w:tblGrid>
      <w:tr w:rsidR="00A35583" w14:paraId="019B1E44" w14:textId="77777777" w:rsidTr="000D365E">
        <w:trPr>
          <w:trHeight w:val="1526"/>
        </w:trPr>
        <w:tc>
          <w:tcPr>
            <w:tcW w:w="5000" w:type="pct"/>
            <w:tcBorders>
              <w:top w:val="nil"/>
              <w:left w:val="nil"/>
              <w:bottom w:val="dotted" w:sz="8" w:space="0" w:color="154985"/>
              <w:right w:val="nil"/>
            </w:tcBorders>
            <w:shd w:val="clear" w:color="auto" w:fill="auto"/>
            <w:tcMar>
              <w:top w:w="300" w:type="dxa"/>
              <w:left w:w="300" w:type="dxa"/>
              <w:bottom w:w="300" w:type="dxa"/>
              <w:right w:w="300" w:type="dxa"/>
            </w:tcMar>
            <w:hideMark/>
          </w:tcPr>
          <w:p w14:paraId="5E4C0439" w14:textId="77777777" w:rsidR="00A35583" w:rsidRDefault="00A35583" w:rsidP="00A35583">
            <w:r>
              <w:rPr>
                <w:rFonts w:ascii="Segoe UI" w:hAnsi="Segoe UI" w:cs="Segoe UI"/>
                <w:b/>
                <w:bCs/>
                <w:color w:val="000000"/>
              </w:rPr>
              <w:t>Oxfordshire update</w:t>
            </w:r>
          </w:p>
          <w:p w14:paraId="254ADDB8" w14:textId="77777777" w:rsidR="00A35583" w:rsidRDefault="00A35583" w:rsidP="00A35583">
            <w:r>
              <w:rPr>
                <w:rFonts w:ascii="Segoe UI" w:hAnsi="Segoe UI" w:cs="Segoe UI"/>
                <w:color w:val="000000"/>
              </w:rPr>
              <w:t>Ansaf Azhar, Director of Public Health has reported that there have been some early signs of</w:t>
            </w:r>
            <w:r>
              <w:rPr>
                <w:rFonts w:ascii="Segoe UI" w:hAnsi="Segoe UI" w:cs="Segoe UI"/>
                <w:b/>
                <w:bCs/>
                <w:color w:val="000000"/>
              </w:rPr>
              <w:t xml:space="preserve"> </w:t>
            </w:r>
            <w:r>
              <w:rPr>
                <w:rFonts w:ascii="Segoe UI" w:hAnsi="Segoe UI" w:cs="Segoe UI"/>
              </w:rPr>
              <w:t>rising COVID</w:t>
            </w:r>
            <w:r>
              <w:rPr>
                <w:rFonts w:ascii="Segoe UI" w:hAnsi="Segoe UI" w:cs="Segoe UI"/>
                <w:color w:val="000000"/>
              </w:rPr>
              <w:t>-19</w:t>
            </w:r>
            <w:r>
              <w:rPr>
                <w:rFonts w:ascii="Segoe UI" w:hAnsi="Segoe UI" w:cs="Segoe UI"/>
              </w:rPr>
              <w:t xml:space="preserve"> cases in Oxfordshire, particularly in </w:t>
            </w:r>
            <w:r>
              <w:rPr>
                <w:rFonts w:ascii="Segoe UI" w:hAnsi="Segoe UI" w:cs="Segoe UI"/>
                <w:color w:val="000000"/>
              </w:rPr>
              <w:t xml:space="preserve">the eastern parts of </w:t>
            </w:r>
            <w:r>
              <w:rPr>
                <w:rFonts w:ascii="Segoe UI" w:hAnsi="Segoe UI" w:cs="Segoe UI"/>
              </w:rPr>
              <w:t>Oxford</w:t>
            </w:r>
            <w:r>
              <w:rPr>
                <w:rFonts w:ascii="Segoe UI" w:hAnsi="Segoe UI" w:cs="Segoe UI"/>
                <w:color w:val="000000"/>
              </w:rPr>
              <w:t xml:space="preserve"> city</w:t>
            </w:r>
            <w:r>
              <w:rPr>
                <w:rFonts w:ascii="Segoe UI" w:hAnsi="Segoe UI" w:cs="Segoe UI"/>
              </w:rPr>
              <w:t>. </w:t>
            </w:r>
          </w:p>
          <w:p w14:paraId="44289B9C" w14:textId="77777777" w:rsidR="00A35583" w:rsidRDefault="00A35583" w:rsidP="00A35583">
            <w:r>
              <w:rPr>
                <w:rFonts w:ascii="Segoe UI" w:hAnsi="Segoe UI" w:cs="Segoe UI"/>
              </w:rPr>
              <w:t> </w:t>
            </w:r>
          </w:p>
          <w:p w14:paraId="64E67940" w14:textId="77777777" w:rsidR="00A35583" w:rsidRDefault="00A35583" w:rsidP="00A35583">
            <w:r>
              <w:rPr>
                <w:rFonts w:ascii="Segoe UI" w:hAnsi="Segoe UI" w:cs="Segoe UI"/>
              </w:rPr>
              <w:t xml:space="preserve">With </w:t>
            </w:r>
            <w:r>
              <w:rPr>
                <w:rFonts w:ascii="Segoe UI" w:hAnsi="Segoe UI" w:cs="Segoe UI"/>
                <w:color w:val="0B0C0C"/>
                <w:lang w:val="en"/>
              </w:rPr>
              <w:t>more events and gatherings set to take place over the coming weeks,</w:t>
            </w:r>
            <w:r>
              <w:rPr>
                <w:rFonts w:ascii="Segoe UI" w:hAnsi="Segoe UI" w:cs="Segoe UI"/>
                <w:color w:val="000000"/>
                <w:lang w:val="en"/>
              </w:rPr>
              <w:t xml:space="preserve"> </w:t>
            </w:r>
            <w:r>
              <w:rPr>
                <w:rFonts w:ascii="Segoe UI" w:hAnsi="Segoe UI" w:cs="Segoe UI"/>
                <w:color w:val="0B0C0C"/>
                <w:lang w:val="en"/>
              </w:rPr>
              <w:t xml:space="preserve">we have stepped-up our </w:t>
            </w:r>
            <w:r>
              <w:rPr>
                <w:rFonts w:ascii="Segoe UI" w:hAnsi="Segoe UI" w:cs="Segoe UI"/>
                <w:b/>
                <w:bCs/>
                <w:color w:val="000000"/>
                <w:shd w:val="clear" w:color="auto" w:fill="FFFFFF"/>
              </w:rPr>
              <w:t>#stopthespread</w:t>
            </w:r>
            <w:r>
              <w:rPr>
                <w:rFonts w:ascii="Segoe UI" w:hAnsi="Segoe UI" w:cs="Segoe UI"/>
                <w:color w:val="000000"/>
                <w:shd w:val="clear" w:color="auto" w:fill="FFFFFF"/>
              </w:rPr>
              <w:t xml:space="preserve"> </w:t>
            </w:r>
            <w:r>
              <w:rPr>
                <w:rFonts w:ascii="Segoe UI" w:hAnsi="Segoe UI" w:cs="Segoe UI"/>
                <w:color w:val="000000"/>
              </w:rPr>
              <w:t xml:space="preserve">Oxfordshire-wide public health communications campaign, particularly in Oxford, to urge people to </w:t>
            </w:r>
            <w:r>
              <w:rPr>
                <w:rFonts w:ascii="Segoe UI" w:hAnsi="Segoe UI" w:cs="Segoe UI"/>
                <w:b/>
                <w:bCs/>
                <w:color w:val="1A1A1A"/>
                <w:lang w:val="en" w:eastAsia="en-GB"/>
              </w:rPr>
              <w:t>follow social distancing to avoid local control measures.</w:t>
            </w:r>
          </w:p>
          <w:p w14:paraId="78C67452" w14:textId="77777777" w:rsidR="00A35583" w:rsidRDefault="00A35583" w:rsidP="00A35583">
            <w:r>
              <w:rPr>
                <w:rFonts w:ascii="Open Sans" w:hAnsi="Open Sans"/>
                <w:color w:val="0B0C0C"/>
                <w:lang w:val="en"/>
              </w:rPr>
              <w:t> </w:t>
            </w:r>
          </w:p>
          <w:p w14:paraId="70697974" w14:textId="77777777" w:rsidR="00A35583" w:rsidRDefault="00A35583" w:rsidP="00A35583">
            <w:r>
              <w:rPr>
                <w:rFonts w:ascii="Open Sans" w:hAnsi="Open Sans"/>
                <w:color w:val="0B0C0C"/>
                <w:lang w:val="en"/>
              </w:rPr>
              <w:t>I</w:t>
            </w:r>
            <w:r>
              <w:rPr>
                <w:rFonts w:ascii="Segoe UI" w:hAnsi="Segoe UI" w:cs="Segoe UI"/>
                <w:color w:val="000000"/>
                <w:lang w:val="en"/>
              </w:rPr>
              <w:t xml:space="preserve"> </w:t>
            </w:r>
            <w:r>
              <w:rPr>
                <w:rFonts w:ascii="Segoe UI" w:hAnsi="Segoe UI" w:cs="Segoe UI"/>
                <w:color w:val="000000"/>
              </w:rPr>
              <w:t xml:space="preserve">would be grateful if you could please continue to help us to extend the reach of the </w:t>
            </w:r>
            <w:r>
              <w:rPr>
                <w:rFonts w:ascii="Segoe UI" w:hAnsi="Segoe UI" w:cs="Segoe UI"/>
                <w:b/>
                <w:bCs/>
                <w:color w:val="000000"/>
                <w:shd w:val="clear" w:color="auto" w:fill="FFFFFF"/>
              </w:rPr>
              <w:t>#stopthespread</w:t>
            </w:r>
            <w:r>
              <w:rPr>
                <w:rFonts w:ascii="Segoe UI" w:hAnsi="Segoe UI" w:cs="Segoe UI"/>
                <w:color w:val="000000"/>
                <w:shd w:val="clear" w:color="auto" w:fill="FFFFFF"/>
              </w:rPr>
              <w:t xml:space="preserve"> </w:t>
            </w:r>
            <w:r>
              <w:rPr>
                <w:rFonts w:ascii="Segoe UI" w:hAnsi="Segoe UI" w:cs="Segoe UI"/>
                <w:color w:val="000000"/>
              </w:rPr>
              <w:t xml:space="preserve">campaign by retweeting and </w:t>
            </w:r>
            <w:r>
              <w:rPr>
                <w:rFonts w:ascii="Segoe UI" w:hAnsi="Segoe UI" w:cs="Segoe UI"/>
                <w:color w:val="000000"/>
                <w:shd w:val="clear" w:color="auto" w:fill="FFFFFF"/>
              </w:rPr>
              <w:t xml:space="preserve">sharing our </w:t>
            </w:r>
            <w:r>
              <w:rPr>
                <w:rFonts w:ascii="Segoe UI" w:hAnsi="Segoe UI" w:cs="Segoe UI"/>
                <w:b/>
                <w:bCs/>
                <w:color w:val="000000"/>
                <w:shd w:val="clear" w:color="auto" w:fill="FFFFFF"/>
              </w:rPr>
              <w:t>#stopthespread</w:t>
            </w:r>
            <w:r>
              <w:rPr>
                <w:rFonts w:ascii="Segoe UI" w:hAnsi="Segoe UI" w:cs="Segoe UI"/>
                <w:color w:val="000000"/>
                <w:shd w:val="clear" w:color="auto" w:fill="FFFFFF"/>
              </w:rPr>
              <w:t xml:space="preserve"> public health information and stories via your social media accounts. </w:t>
            </w:r>
            <w:r>
              <w:rPr>
                <w:rFonts w:ascii="Arial" w:hAnsi="Arial" w:cs="Arial"/>
                <w:color w:val="000000"/>
                <w:sz w:val="24"/>
                <w:szCs w:val="24"/>
                <w:shd w:val="clear" w:color="auto" w:fill="FFFFFF"/>
              </w:rPr>
              <w:t> </w:t>
            </w:r>
          </w:p>
          <w:p w14:paraId="19654729" w14:textId="77777777" w:rsidR="00A35583" w:rsidRDefault="00A35583" w:rsidP="00A35583">
            <w:pPr>
              <w:spacing w:after="40"/>
            </w:pPr>
            <w:r>
              <w:rPr>
                <w:rFonts w:ascii="Segoe UI" w:hAnsi="Segoe UI" w:cs="Segoe UI"/>
                <w:color w:val="000000"/>
                <w:shd w:val="clear" w:color="auto" w:fill="FFFFFF"/>
              </w:rPr>
              <w:t>Gu</w:t>
            </w:r>
            <w:r>
              <w:rPr>
                <w:rFonts w:ascii="Segoe UI" w:hAnsi="Segoe UI" w:cs="Segoe UI"/>
                <w:color w:val="000000"/>
              </w:rPr>
              <w:t xml:space="preserve">idance for residents and businesses is available at: </w:t>
            </w:r>
            <w:hyperlink r:id="rId7" w:history="1">
              <w:r>
                <w:rPr>
                  <w:rStyle w:val="Hyperlink"/>
                  <w:rFonts w:ascii="Segoe UI" w:hAnsi="Segoe UI" w:cs="Segoe UI"/>
                  <w:b/>
                  <w:bCs/>
                </w:rPr>
                <w:t>www.oxfordshire.gov.uk/stopthespread</w:t>
              </w:r>
            </w:hyperlink>
            <w:r>
              <w:rPr>
                <w:rFonts w:ascii="Segoe UI" w:hAnsi="Segoe UI" w:cs="Segoe UI"/>
              </w:rPr>
              <w:t>.</w:t>
            </w:r>
          </w:p>
          <w:p w14:paraId="5D67B8A6" w14:textId="77777777" w:rsidR="00A35583" w:rsidRDefault="00A35583" w:rsidP="00A35583">
            <w:r>
              <w:rPr>
                <w:rFonts w:ascii="Segoe UI" w:hAnsi="Segoe UI" w:cs="Segoe UI"/>
                <w:b/>
                <w:bCs/>
                <w:color w:val="000000"/>
              </w:rPr>
              <w:t> </w:t>
            </w:r>
          </w:p>
          <w:p w14:paraId="6F23A074" w14:textId="77777777" w:rsidR="00A35583" w:rsidRDefault="00A35583" w:rsidP="00A35583">
            <w:r>
              <w:rPr>
                <w:rFonts w:ascii="Segoe UI" w:hAnsi="Segoe UI" w:cs="Segoe UI"/>
                <w:b/>
                <w:bCs/>
                <w:color w:val="000000"/>
                <w:u w:val="single"/>
              </w:rPr>
              <w:t>COVID-19 Cases in Oxfordshire</w:t>
            </w:r>
          </w:p>
          <w:p w14:paraId="44CF6E69" w14:textId="77777777" w:rsidR="00A35583" w:rsidRDefault="00A35583" w:rsidP="00A35583">
            <w:r>
              <w:rPr>
                <w:rFonts w:ascii="Segoe UI" w:hAnsi="Segoe UI" w:cs="Segoe UI"/>
                <w:color w:val="003A48"/>
              </w:rPr>
              <w:t>(Source:- Covid-19 Situational Awareness Explorer)</w:t>
            </w:r>
          </w:p>
          <w:p w14:paraId="64CB9E1D" w14:textId="77777777" w:rsidR="00A35583" w:rsidRDefault="00A35583" w:rsidP="00A35583">
            <w:r>
              <w:rPr>
                <w:rFonts w:ascii="Segoe UI" w:hAnsi="Segoe UI" w:cs="Segoe UI"/>
              </w:rPr>
              <w:t> </w:t>
            </w:r>
          </w:p>
          <w:p w14:paraId="727DB4EB" w14:textId="77777777" w:rsidR="00A35583" w:rsidRDefault="00A35583" w:rsidP="00A35583">
            <w:pPr>
              <w:pStyle w:val="ListParagraph"/>
              <w:numPr>
                <w:ilvl w:val="0"/>
                <w:numId w:val="2"/>
              </w:numPr>
            </w:pPr>
            <w:r>
              <w:rPr>
                <w:rFonts w:ascii="Segoe UI" w:hAnsi="Segoe UI" w:cs="Segoe UI"/>
              </w:rPr>
              <w:t xml:space="preserve">In the 7 days up to 24 July, there has been a total of 57 confirmed COVID-19 cases in Oxfordshire. </w:t>
            </w:r>
          </w:p>
          <w:p w14:paraId="5B929B46" w14:textId="77777777" w:rsidR="00A35583" w:rsidRDefault="00A35583" w:rsidP="00A35583">
            <w:pPr>
              <w:pStyle w:val="ListParagraph"/>
              <w:numPr>
                <w:ilvl w:val="0"/>
                <w:numId w:val="2"/>
              </w:numPr>
            </w:pPr>
            <w:r>
              <w:rPr>
                <w:rFonts w:ascii="Segoe UI" w:hAnsi="Segoe UI" w:cs="Segoe UI"/>
              </w:rPr>
              <w:t>This is up from 28 new cases in the previous week.</w:t>
            </w:r>
          </w:p>
          <w:p w14:paraId="225BA8AB" w14:textId="77777777" w:rsidR="00A35583" w:rsidRDefault="00A35583" w:rsidP="00A35583">
            <w:pPr>
              <w:pStyle w:val="ListParagraph"/>
              <w:numPr>
                <w:ilvl w:val="0"/>
                <w:numId w:val="2"/>
              </w:numPr>
            </w:pPr>
            <w:r>
              <w:rPr>
                <w:rFonts w:ascii="Segoe UI" w:hAnsi="Segoe UI" w:cs="Segoe UI"/>
              </w:rPr>
              <w:t xml:space="preserve">The 7-day average number of cases was 8.1 new cases per day. </w:t>
            </w:r>
          </w:p>
          <w:p w14:paraId="3162729A" w14:textId="77777777" w:rsidR="00A35583" w:rsidRDefault="00A35583" w:rsidP="00A35583">
            <w:pPr>
              <w:pStyle w:val="ListParagraph"/>
              <w:numPr>
                <w:ilvl w:val="0"/>
                <w:numId w:val="2"/>
              </w:numPr>
            </w:pPr>
            <w:r>
              <w:rPr>
                <w:rFonts w:ascii="Segoe UI" w:hAnsi="Segoe UI" w:cs="Segoe UI"/>
              </w:rPr>
              <w:t xml:space="preserve">Using the average number of cases for the last week, the daily rate for new cases is 1.2 per 100,000 residents. </w:t>
            </w:r>
          </w:p>
          <w:p w14:paraId="28D3468D" w14:textId="77777777" w:rsidR="00A35583" w:rsidRDefault="00A35583" w:rsidP="00A35583">
            <w:r>
              <w:rPr>
                <w:rFonts w:ascii="Arial" w:hAnsi="Arial" w:cs="Arial"/>
                <w:color w:val="000000"/>
                <w:sz w:val="24"/>
                <w:szCs w:val="24"/>
              </w:rPr>
              <w:t> </w:t>
            </w:r>
          </w:p>
          <w:p w14:paraId="4C466970" w14:textId="77777777" w:rsidR="00A35583" w:rsidRDefault="00A35583" w:rsidP="00A35583">
            <w:r>
              <w:rPr>
                <w:rFonts w:ascii="Segoe UI" w:hAnsi="Segoe UI" w:cs="Segoe UI"/>
              </w:rPr>
              <w:t xml:space="preserve">Cases of coronavirus by district are summarised in the table below. </w:t>
            </w:r>
          </w:p>
          <w:tbl>
            <w:tblPr>
              <w:tblW w:w="9195" w:type="dxa"/>
              <w:tblCellMar>
                <w:left w:w="0" w:type="dxa"/>
                <w:right w:w="0" w:type="dxa"/>
              </w:tblCellMar>
              <w:tblLook w:val="04A0" w:firstRow="1" w:lastRow="0" w:firstColumn="1" w:lastColumn="0" w:noHBand="0" w:noVBand="1"/>
            </w:tblPr>
            <w:tblGrid>
              <w:gridCol w:w="3261"/>
              <w:gridCol w:w="2119"/>
              <w:gridCol w:w="3815"/>
            </w:tblGrid>
            <w:tr w:rsidR="00A35583" w14:paraId="0539B99C" w14:textId="77777777" w:rsidTr="000D365E">
              <w:trPr>
                <w:trHeight w:val="504"/>
              </w:trPr>
              <w:tc>
                <w:tcPr>
                  <w:tcW w:w="3261" w:type="dxa"/>
                  <w:tcBorders>
                    <w:top w:val="single" w:sz="8" w:space="0" w:color="FFFFFF"/>
                    <w:left w:val="single" w:sz="8" w:space="0" w:color="FFFFFF"/>
                    <w:bottom w:val="single" w:sz="8" w:space="0" w:color="FFFFFF"/>
                    <w:right w:val="single" w:sz="8" w:space="0" w:color="FFFFFF"/>
                  </w:tcBorders>
                  <w:shd w:val="clear" w:color="auto" w:fill="00483A"/>
                  <w:tcMar>
                    <w:top w:w="8" w:type="dxa"/>
                    <w:left w:w="8" w:type="dxa"/>
                    <w:bottom w:w="0" w:type="dxa"/>
                    <w:right w:w="8" w:type="dxa"/>
                  </w:tcMar>
                  <w:vAlign w:val="bottom"/>
                  <w:hideMark/>
                </w:tcPr>
                <w:p w14:paraId="4447BBD6" w14:textId="77777777" w:rsidR="00A35583" w:rsidRDefault="00A35583" w:rsidP="00A35583">
                  <w:r>
                    <w:rPr>
                      <w:rFonts w:ascii="Segoe UI" w:hAnsi="Segoe UI" w:cs="Segoe UI"/>
                      <w:b/>
                      <w:bCs/>
                      <w:color w:val="FFFFFF"/>
                    </w:rPr>
                    <w:t>Area name</w:t>
                  </w:r>
                </w:p>
              </w:tc>
              <w:tc>
                <w:tcPr>
                  <w:tcW w:w="2119" w:type="dxa"/>
                  <w:tcBorders>
                    <w:top w:val="single" w:sz="8" w:space="0" w:color="FFFFFF"/>
                    <w:left w:val="nil"/>
                    <w:bottom w:val="single" w:sz="8" w:space="0" w:color="FFFFFF"/>
                    <w:right w:val="single" w:sz="8" w:space="0" w:color="FFFFFF"/>
                  </w:tcBorders>
                  <w:shd w:val="clear" w:color="auto" w:fill="00483A"/>
                  <w:tcMar>
                    <w:top w:w="8" w:type="dxa"/>
                    <w:left w:w="8" w:type="dxa"/>
                    <w:bottom w:w="0" w:type="dxa"/>
                    <w:right w:w="8" w:type="dxa"/>
                  </w:tcMar>
                  <w:vAlign w:val="bottom"/>
                  <w:hideMark/>
                </w:tcPr>
                <w:p w14:paraId="0EFDEBE5" w14:textId="77777777" w:rsidR="00A35583" w:rsidRDefault="00A35583" w:rsidP="00A35583">
                  <w:pPr>
                    <w:jc w:val="center"/>
                  </w:pPr>
                  <w:r>
                    <w:rPr>
                      <w:rFonts w:ascii="Segoe UI" w:hAnsi="Segoe UI" w:cs="Segoe UI"/>
                      <w:b/>
                      <w:bCs/>
                      <w:color w:val="FFFFFF"/>
                    </w:rPr>
                    <w:t>Total cases</w:t>
                  </w:r>
                </w:p>
              </w:tc>
              <w:tc>
                <w:tcPr>
                  <w:tcW w:w="3815" w:type="dxa"/>
                  <w:tcBorders>
                    <w:top w:val="single" w:sz="8" w:space="0" w:color="FFFFFF"/>
                    <w:left w:val="nil"/>
                    <w:bottom w:val="single" w:sz="8" w:space="0" w:color="FFFFFF"/>
                    <w:right w:val="single" w:sz="8" w:space="0" w:color="FFFFFF"/>
                  </w:tcBorders>
                  <w:shd w:val="clear" w:color="auto" w:fill="00483A"/>
                  <w:tcMar>
                    <w:top w:w="8" w:type="dxa"/>
                    <w:left w:w="8" w:type="dxa"/>
                    <w:bottom w:w="0" w:type="dxa"/>
                    <w:right w:w="8" w:type="dxa"/>
                  </w:tcMar>
                  <w:vAlign w:val="bottom"/>
                  <w:hideMark/>
                </w:tcPr>
                <w:p w14:paraId="3E4F59ED" w14:textId="77777777" w:rsidR="00A35583" w:rsidRDefault="00A35583" w:rsidP="00A35583">
                  <w:pPr>
                    <w:jc w:val="center"/>
                  </w:pPr>
                  <w:r>
                    <w:rPr>
                      <w:rFonts w:ascii="Segoe UI" w:hAnsi="Segoe UI" w:cs="Segoe UI"/>
                      <w:b/>
                      <w:bCs/>
                      <w:color w:val="FFFFFF"/>
                    </w:rPr>
                    <w:t>Cases in 7 days up to 24/07/20</w:t>
                  </w:r>
                </w:p>
              </w:tc>
            </w:tr>
            <w:tr w:rsidR="00A35583" w14:paraId="3F58D47A" w14:textId="77777777" w:rsidTr="000D365E">
              <w:trPr>
                <w:trHeight w:val="279"/>
              </w:trPr>
              <w:tc>
                <w:tcPr>
                  <w:tcW w:w="3261" w:type="dxa"/>
                  <w:tcBorders>
                    <w:top w:val="nil"/>
                    <w:left w:val="single" w:sz="8" w:space="0" w:color="FFFFFF"/>
                    <w:bottom w:val="single" w:sz="8" w:space="0" w:color="FFFFFF"/>
                    <w:right w:val="single" w:sz="8" w:space="0" w:color="FFFFFF"/>
                  </w:tcBorders>
                  <w:shd w:val="clear" w:color="auto" w:fill="F2F2F2"/>
                  <w:tcMar>
                    <w:top w:w="8" w:type="dxa"/>
                    <w:left w:w="8" w:type="dxa"/>
                    <w:bottom w:w="0" w:type="dxa"/>
                    <w:right w:w="8" w:type="dxa"/>
                  </w:tcMar>
                  <w:vAlign w:val="bottom"/>
                  <w:hideMark/>
                </w:tcPr>
                <w:p w14:paraId="1292475A" w14:textId="77777777" w:rsidR="00A35583" w:rsidRDefault="00A35583" w:rsidP="00A35583">
                  <w:r>
                    <w:rPr>
                      <w:rFonts w:ascii="Segoe UI" w:hAnsi="Segoe UI" w:cs="Segoe UI"/>
                      <w:color w:val="000000"/>
                    </w:rPr>
                    <w:t>Cherwell</w:t>
                  </w:r>
                </w:p>
              </w:tc>
              <w:tc>
                <w:tcPr>
                  <w:tcW w:w="2119"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10C80B95" w14:textId="77777777" w:rsidR="00A35583" w:rsidRDefault="00A35583" w:rsidP="00A35583">
                  <w:pPr>
                    <w:jc w:val="center"/>
                  </w:pPr>
                  <w:r>
                    <w:rPr>
                      <w:rFonts w:ascii="Segoe UI" w:hAnsi="Segoe UI" w:cs="Segoe UI"/>
                      <w:color w:val="000000"/>
                    </w:rPr>
                    <w:t>703</w:t>
                  </w:r>
                </w:p>
              </w:tc>
              <w:tc>
                <w:tcPr>
                  <w:tcW w:w="3815"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65711C55" w14:textId="77777777" w:rsidR="00A35583" w:rsidRDefault="00A35583" w:rsidP="00A35583">
                  <w:pPr>
                    <w:jc w:val="center"/>
                  </w:pPr>
                  <w:r>
                    <w:rPr>
                      <w:rFonts w:ascii="Segoe UI" w:hAnsi="Segoe UI" w:cs="Segoe UI"/>
                      <w:color w:val="000000"/>
                    </w:rPr>
                    <w:t>&lt;5</w:t>
                  </w:r>
                </w:p>
              </w:tc>
            </w:tr>
            <w:tr w:rsidR="00A35583" w14:paraId="240AB15F" w14:textId="77777777" w:rsidTr="000D365E">
              <w:trPr>
                <w:trHeight w:val="279"/>
              </w:trPr>
              <w:tc>
                <w:tcPr>
                  <w:tcW w:w="3261" w:type="dxa"/>
                  <w:tcBorders>
                    <w:top w:val="nil"/>
                    <w:left w:val="single" w:sz="8" w:space="0" w:color="FFFFFF"/>
                    <w:bottom w:val="single" w:sz="8" w:space="0" w:color="FFFFFF"/>
                    <w:right w:val="single" w:sz="8" w:space="0" w:color="FFFFFF"/>
                  </w:tcBorders>
                  <w:shd w:val="clear" w:color="auto" w:fill="F2F2F2"/>
                  <w:tcMar>
                    <w:top w:w="8" w:type="dxa"/>
                    <w:left w:w="8" w:type="dxa"/>
                    <w:bottom w:w="0" w:type="dxa"/>
                    <w:right w:w="8" w:type="dxa"/>
                  </w:tcMar>
                  <w:vAlign w:val="bottom"/>
                  <w:hideMark/>
                </w:tcPr>
                <w:p w14:paraId="4DDC1FDD" w14:textId="77777777" w:rsidR="00A35583" w:rsidRDefault="00A35583" w:rsidP="00A35583">
                  <w:r>
                    <w:rPr>
                      <w:rFonts w:ascii="Segoe UI" w:hAnsi="Segoe UI" w:cs="Segoe UI"/>
                      <w:color w:val="000000"/>
                    </w:rPr>
                    <w:t>Oxford</w:t>
                  </w:r>
                </w:p>
              </w:tc>
              <w:tc>
                <w:tcPr>
                  <w:tcW w:w="2119"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10BF4F6F" w14:textId="77777777" w:rsidR="00A35583" w:rsidRDefault="00A35583" w:rsidP="00A35583">
                  <w:pPr>
                    <w:jc w:val="center"/>
                  </w:pPr>
                  <w:r>
                    <w:rPr>
                      <w:rFonts w:ascii="Segoe UI" w:hAnsi="Segoe UI" w:cs="Segoe UI"/>
                      <w:color w:val="000000"/>
                    </w:rPr>
                    <w:t>889</w:t>
                  </w:r>
                </w:p>
              </w:tc>
              <w:tc>
                <w:tcPr>
                  <w:tcW w:w="3815"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16570941" w14:textId="77777777" w:rsidR="00A35583" w:rsidRDefault="00A35583" w:rsidP="00A35583">
                  <w:pPr>
                    <w:jc w:val="center"/>
                  </w:pPr>
                  <w:r>
                    <w:rPr>
                      <w:rFonts w:ascii="Segoe UI" w:hAnsi="Segoe UI" w:cs="Segoe UI"/>
                      <w:color w:val="000000"/>
                    </w:rPr>
                    <w:t>31</w:t>
                  </w:r>
                </w:p>
              </w:tc>
            </w:tr>
            <w:tr w:rsidR="00A35583" w14:paraId="3121383B" w14:textId="77777777" w:rsidTr="000D365E">
              <w:trPr>
                <w:trHeight w:val="279"/>
              </w:trPr>
              <w:tc>
                <w:tcPr>
                  <w:tcW w:w="3261" w:type="dxa"/>
                  <w:tcBorders>
                    <w:top w:val="nil"/>
                    <w:left w:val="single" w:sz="8" w:space="0" w:color="FFFFFF"/>
                    <w:bottom w:val="single" w:sz="8" w:space="0" w:color="FFFFFF"/>
                    <w:right w:val="single" w:sz="8" w:space="0" w:color="FFFFFF"/>
                  </w:tcBorders>
                  <w:shd w:val="clear" w:color="auto" w:fill="F2F2F2"/>
                  <w:tcMar>
                    <w:top w:w="8" w:type="dxa"/>
                    <w:left w:w="8" w:type="dxa"/>
                    <w:bottom w:w="0" w:type="dxa"/>
                    <w:right w:w="8" w:type="dxa"/>
                  </w:tcMar>
                  <w:vAlign w:val="bottom"/>
                  <w:hideMark/>
                </w:tcPr>
                <w:p w14:paraId="49434A2D" w14:textId="77777777" w:rsidR="00A35583" w:rsidRDefault="00A35583" w:rsidP="00A35583">
                  <w:r>
                    <w:rPr>
                      <w:rFonts w:ascii="Segoe UI" w:hAnsi="Segoe UI" w:cs="Segoe UI"/>
                      <w:color w:val="000000"/>
                    </w:rPr>
                    <w:t>South Oxfordshire</w:t>
                  </w:r>
                </w:p>
              </w:tc>
              <w:tc>
                <w:tcPr>
                  <w:tcW w:w="2119"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358170D2" w14:textId="77777777" w:rsidR="00A35583" w:rsidRDefault="00A35583" w:rsidP="00A35583">
                  <w:pPr>
                    <w:jc w:val="center"/>
                  </w:pPr>
                  <w:r>
                    <w:rPr>
                      <w:rFonts w:ascii="Segoe UI" w:hAnsi="Segoe UI" w:cs="Segoe UI"/>
                      <w:color w:val="000000"/>
                    </w:rPr>
                    <w:t>610</w:t>
                  </w:r>
                </w:p>
              </w:tc>
              <w:tc>
                <w:tcPr>
                  <w:tcW w:w="3815"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41D20546" w14:textId="77777777" w:rsidR="00A35583" w:rsidRDefault="00A35583" w:rsidP="00A35583">
                  <w:pPr>
                    <w:jc w:val="center"/>
                  </w:pPr>
                  <w:r>
                    <w:rPr>
                      <w:rFonts w:ascii="Segoe UI" w:hAnsi="Segoe UI" w:cs="Segoe UI"/>
                      <w:color w:val="000000"/>
                    </w:rPr>
                    <w:t>&lt;5</w:t>
                  </w:r>
                </w:p>
              </w:tc>
            </w:tr>
            <w:tr w:rsidR="00A35583" w14:paraId="3A8D23A0" w14:textId="77777777" w:rsidTr="000D365E">
              <w:trPr>
                <w:trHeight w:val="279"/>
              </w:trPr>
              <w:tc>
                <w:tcPr>
                  <w:tcW w:w="3261" w:type="dxa"/>
                  <w:tcBorders>
                    <w:top w:val="nil"/>
                    <w:left w:val="single" w:sz="8" w:space="0" w:color="FFFFFF"/>
                    <w:bottom w:val="single" w:sz="8" w:space="0" w:color="FFFFFF"/>
                    <w:right w:val="single" w:sz="8" w:space="0" w:color="FFFFFF"/>
                  </w:tcBorders>
                  <w:shd w:val="clear" w:color="auto" w:fill="F2F2F2"/>
                  <w:tcMar>
                    <w:top w:w="8" w:type="dxa"/>
                    <w:left w:w="8" w:type="dxa"/>
                    <w:bottom w:w="0" w:type="dxa"/>
                    <w:right w:w="8" w:type="dxa"/>
                  </w:tcMar>
                  <w:vAlign w:val="bottom"/>
                  <w:hideMark/>
                </w:tcPr>
                <w:p w14:paraId="6276F531" w14:textId="77777777" w:rsidR="00A35583" w:rsidRDefault="00A35583" w:rsidP="00A35583">
                  <w:r>
                    <w:rPr>
                      <w:rFonts w:ascii="Segoe UI" w:hAnsi="Segoe UI" w:cs="Segoe UI"/>
                      <w:color w:val="000000"/>
                    </w:rPr>
                    <w:t>Vale of White Horse</w:t>
                  </w:r>
                </w:p>
              </w:tc>
              <w:tc>
                <w:tcPr>
                  <w:tcW w:w="2119"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08A936C4" w14:textId="77777777" w:rsidR="00A35583" w:rsidRDefault="00A35583" w:rsidP="00A35583">
                  <w:pPr>
                    <w:jc w:val="center"/>
                  </w:pPr>
                  <w:r>
                    <w:rPr>
                      <w:rFonts w:ascii="Segoe UI" w:hAnsi="Segoe UI" w:cs="Segoe UI"/>
                      <w:color w:val="000000"/>
                    </w:rPr>
                    <w:t>478</w:t>
                  </w:r>
                </w:p>
              </w:tc>
              <w:tc>
                <w:tcPr>
                  <w:tcW w:w="3815"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5EA6A823" w14:textId="77777777" w:rsidR="00A35583" w:rsidRDefault="00A35583" w:rsidP="00A35583">
                  <w:pPr>
                    <w:jc w:val="center"/>
                  </w:pPr>
                  <w:r>
                    <w:rPr>
                      <w:rFonts w:ascii="Segoe UI" w:hAnsi="Segoe UI" w:cs="Segoe UI"/>
                      <w:color w:val="000000"/>
                    </w:rPr>
                    <w:t>9</w:t>
                  </w:r>
                </w:p>
              </w:tc>
            </w:tr>
            <w:tr w:rsidR="00A35583" w14:paraId="6E2782C1" w14:textId="77777777" w:rsidTr="000D365E">
              <w:trPr>
                <w:trHeight w:val="279"/>
              </w:trPr>
              <w:tc>
                <w:tcPr>
                  <w:tcW w:w="3261" w:type="dxa"/>
                  <w:tcBorders>
                    <w:top w:val="nil"/>
                    <w:left w:val="single" w:sz="8" w:space="0" w:color="FFFFFF"/>
                    <w:bottom w:val="single" w:sz="8" w:space="0" w:color="FFFFFF"/>
                    <w:right w:val="single" w:sz="8" w:space="0" w:color="FFFFFF"/>
                  </w:tcBorders>
                  <w:shd w:val="clear" w:color="auto" w:fill="F2F2F2"/>
                  <w:tcMar>
                    <w:top w:w="8" w:type="dxa"/>
                    <w:left w:w="8" w:type="dxa"/>
                    <w:bottom w:w="0" w:type="dxa"/>
                    <w:right w:w="8" w:type="dxa"/>
                  </w:tcMar>
                  <w:vAlign w:val="bottom"/>
                  <w:hideMark/>
                </w:tcPr>
                <w:p w14:paraId="539C93F4" w14:textId="77777777" w:rsidR="00A35583" w:rsidRDefault="00A35583" w:rsidP="00A35583">
                  <w:r>
                    <w:rPr>
                      <w:rFonts w:ascii="Segoe UI" w:hAnsi="Segoe UI" w:cs="Segoe UI"/>
                      <w:color w:val="000000"/>
                    </w:rPr>
                    <w:t>West Oxfordshire</w:t>
                  </w:r>
                </w:p>
              </w:tc>
              <w:tc>
                <w:tcPr>
                  <w:tcW w:w="2119"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38E4E7E2" w14:textId="77777777" w:rsidR="00A35583" w:rsidRDefault="00A35583" w:rsidP="00A35583">
                  <w:pPr>
                    <w:jc w:val="center"/>
                  </w:pPr>
                  <w:r>
                    <w:rPr>
                      <w:rFonts w:ascii="Segoe UI" w:hAnsi="Segoe UI" w:cs="Segoe UI"/>
                      <w:color w:val="000000"/>
                    </w:rPr>
                    <w:t>531</w:t>
                  </w:r>
                </w:p>
              </w:tc>
              <w:tc>
                <w:tcPr>
                  <w:tcW w:w="3815" w:type="dxa"/>
                  <w:tcBorders>
                    <w:top w:val="nil"/>
                    <w:left w:val="nil"/>
                    <w:bottom w:val="single" w:sz="8" w:space="0" w:color="FFFFFF"/>
                    <w:right w:val="single" w:sz="8" w:space="0" w:color="FFFFFF"/>
                  </w:tcBorders>
                  <w:shd w:val="clear" w:color="auto" w:fill="F2F2F2"/>
                  <w:tcMar>
                    <w:top w:w="8" w:type="dxa"/>
                    <w:left w:w="8" w:type="dxa"/>
                    <w:bottom w:w="0" w:type="dxa"/>
                    <w:right w:w="8" w:type="dxa"/>
                  </w:tcMar>
                  <w:vAlign w:val="bottom"/>
                  <w:hideMark/>
                </w:tcPr>
                <w:p w14:paraId="40A0A6B0" w14:textId="77777777" w:rsidR="00A35583" w:rsidRDefault="00A35583" w:rsidP="00A35583">
                  <w:pPr>
                    <w:jc w:val="center"/>
                  </w:pPr>
                  <w:r>
                    <w:rPr>
                      <w:rFonts w:ascii="Segoe UI" w:hAnsi="Segoe UI" w:cs="Segoe UI"/>
                      <w:color w:val="000000"/>
                    </w:rPr>
                    <w:t>9</w:t>
                  </w:r>
                </w:p>
              </w:tc>
            </w:tr>
            <w:tr w:rsidR="00A35583" w14:paraId="2CCC2534" w14:textId="77777777" w:rsidTr="000D365E">
              <w:trPr>
                <w:trHeight w:val="279"/>
              </w:trPr>
              <w:tc>
                <w:tcPr>
                  <w:tcW w:w="3261" w:type="dxa"/>
                  <w:tcBorders>
                    <w:top w:val="nil"/>
                    <w:left w:val="single" w:sz="8" w:space="0" w:color="FFFFFF"/>
                    <w:bottom w:val="single" w:sz="8" w:space="0" w:color="FFFFFF"/>
                    <w:right w:val="single" w:sz="8" w:space="0" w:color="FFFFFF"/>
                  </w:tcBorders>
                  <w:shd w:val="clear" w:color="auto" w:fill="DDDDDD"/>
                  <w:tcMar>
                    <w:top w:w="8" w:type="dxa"/>
                    <w:left w:w="8" w:type="dxa"/>
                    <w:bottom w:w="0" w:type="dxa"/>
                    <w:right w:w="8" w:type="dxa"/>
                  </w:tcMar>
                  <w:vAlign w:val="bottom"/>
                  <w:hideMark/>
                </w:tcPr>
                <w:p w14:paraId="7CD017A0" w14:textId="77777777" w:rsidR="00A35583" w:rsidRDefault="00A35583" w:rsidP="00A35583">
                  <w:r>
                    <w:rPr>
                      <w:rFonts w:ascii="Segoe UI" w:hAnsi="Segoe UI" w:cs="Segoe UI"/>
                      <w:b/>
                      <w:bCs/>
                      <w:color w:val="000000"/>
                    </w:rPr>
                    <w:t>Oxfordshire</w:t>
                  </w:r>
                </w:p>
              </w:tc>
              <w:tc>
                <w:tcPr>
                  <w:tcW w:w="2119" w:type="dxa"/>
                  <w:tcBorders>
                    <w:top w:val="nil"/>
                    <w:left w:val="nil"/>
                    <w:bottom w:val="single" w:sz="8" w:space="0" w:color="FFFFFF"/>
                    <w:right w:val="single" w:sz="8" w:space="0" w:color="FFFFFF"/>
                  </w:tcBorders>
                  <w:shd w:val="clear" w:color="auto" w:fill="DDDDDD"/>
                  <w:tcMar>
                    <w:top w:w="8" w:type="dxa"/>
                    <w:left w:w="8" w:type="dxa"/>
                    <w:bottom w:w="0" w:type="dxa"/>
                    <w:right w:w="8" w:type="dxa"/>
                  </w:tcMar>
                  <w:vAlign w:val="bottom"/>
                  <w:hideMark/>
                </w:tcPr>
                <w:p w14:paraId="56275C85" w14:textId="77777777" w:rsidR="00A35583" w:rsidRDefault="00A35583" w:rsidP="00A35583">
                  <w:pPr>
                    <w:jc w:val="center"/>
                  </w:pPr>
                  <w:r>
                    <w:rPr>
                      <w:rFonts w:ascii="Segoe UI" w:hAnsi="Segoe UI" w:cs="Segoe UI"/>
                      <w:color w:val="000000"/>
                    </w:rPr>
                    <w:t>3,211</w:t>
                  </w:r>
                </w:p>
              </w:tc>
              <w:tc>
                <w:tcPr>
                  <w:tcW w:w="3815" w:type="dxa"/>
                  <w:tcBorders>
                    <w:top w:val="nil"/>
                    <w:left w:val="nil"/>
                    <w:bottom w:val="single" w:sz="8" w:space="0" w:color="FFFFFF"/>
                    <w:right w:val="single" w:sz="8" w:space="0" w:color="FFFFFF"/>
                  </w:tcBorders>
                  <w:shd w:val="clear" w:color="auto" w:fill="DDDDDD"/>
                  <w:tcMar>
                    <w:top w:w="8" w:type="dxa"/>
                    <w:left w:w="8" w:type="dxa"/>
                    <w:bottom w:w="0" w:type="dxa"/>
                    <w:right w:w="8" w:type="dxa"/>
                  </w:tcMar>
                  <w:vAlign w:val="bottom"/>
                  <w:hideMark/>
                </w:tcPr>
                <w:p w14:paraId="3F153CD9" w14:textId="77777777" w:rsidR="00A35583" w:rsidRDefault="00A35583" w:rsidP="00A35583">
                  <w:pPr>
                    <w:jc w:val="center"/>
                  </w:pPr>
                  <w:r>
                    <w:rPr>
                      <w:rFonts w:ascii="Segoe UI" w:hAnsi="Segoe UI" w:cs="Segoe UI"/>
                      <w:color w:val="000000"/>
                    </w:rPr>
                    <w:t>57</w:t>
                  </w:r>
                </w:p>
              </w:tc>
            </w:tr>
          </w:tbl>
          <w:p w14:paraId="2EBC0399" w14:textId="77777777" w:rsidR="00A35583" w:rsidRDefault="00A35583" w:rsidP="00A35583">
            <w:r>
              <w:rPr>
                <w:rFonts w:ascii="Segoe UI" w:hAnsi="Segoe UI" w:cs="Segoe UI"/>
                <w:color w:val="7F7F7F"/>
              </w:rPr>
              <w:t> </w:t>
            </w:r>
          </w:p>
          <w:p w14:paraId="7DE2D7E6" w14:textId="77777777" w:rsidR="00A35583" w:rsidRDefault="00A35583" w:rsidP="00A35583">
            <w:r>
              <w:rPr>
                <w:rFonts w:ascii="Arial" w:hAnsi="Arial" w:cs="Arial"/>
                <w:color w:val="000000"/>
                <w:sz w:val="24"/>
                <w:szCs w:val="24"/>
              </w:rPr>
              <w:t> </w:t>
            </w:r>
          </w:p>
          <w:p w14:paraId="02819229" w14:textId="77777777" w:rsidR="00A35583" w:rsidRDefault="00A35583" w:rsidP="00A35583">
            <w:r>
              <w:rPr>
                <w:rFonts w:ascii="Segoe UI" w:hAnsi="Segoe UI" w:cs="Segoe UI"/>
                <w:b/>
                <w:bCs/>
              </w:rPr>
              <w:t>Data correct as at 3pm, 28 July 2020</w:t>
            </w:r>
          </w:p>
          <w:p w14:paraId="3FD0EF42" w14:textId="77777777" w:rsidR="00A35583" w:rsidRDefault="00A35583" w:rsidP="00A35583">
            <w:r>
              <w:rPr>
                <w:rFonts w:ascii="Segoe UI" w:hAnsi="Segoe UI" w:cs="Segoe UI"/>
                <w:color w:val="7F7F7F"/>
              </w:rPr>
              <w:t>These cases are those included in Pillar 1 testing (swab testing in Public Health England (PHE) labs and NHS hospitals for those with a clinical need, and health and care workers) and Pillar 2 (swab (antigen) testing for the wider population).</w:t>
            </w:r>
          </w:p>
          <w:p w14:paraId="09213AA2" w14:textId="36E4CB87" w:rsidR="00A35583" w:rsidRDefault="00A35583" w:rsidP="00A35583">
            <w:r>
              <w:rPr>
                <w:rFonts w:ascii="Segoe UI" w:hAnsi="Segoe UI" w:cs="Segoe UI"/>
                <w:color w:val="7F7F7F"/>
              </w:rPr>
              <w:t xml:space="preserve">For more information about the testing strategy pillars, go to </w:t>
            </w:r>
            <w:hyperlink r:id="rId8" w:history="1">
              <w:r>
                <w:rPr>
                  <w:rStyle w:val="Hyperlink"/>
                  <w:rFonts w:ascii="Segoe UI" w:hAnsi="Segoe UI" w:cs="Segoe UI"/>
                  <w:color w:val="7F7F7F"/>
                </w:rPr>
                <w:t>https://www.gov.uk/guidance/coronavirus-covid-19-information-for-the-public</w:t>
              </w:r>
            </w:hyperlink>
            <w:r>
              <w:rPr>
                <w:rFonts w:ascii="Segoe UI" w:hAnsi="Segoe UI" w:cs="Segoe UI"/>
              </w:rPr>
              <w:t> </w:t>
            </w:r>
          </w:p>
          <w:p w14:paraId="5800BE7C" w14:textId="77777777" w:rsidR="00A35583" w:rsidRDefault="00A35583" w:rsidP="00A35583">
            <w:pPr>
              <w:rPr>
                <w:rFonts w:ascii="Segoe UI" w:hAnsi="Segoe UI" w:cs="Segoe UI"/>
                <w:b/>
                <w:bCs/>
                <w:color w:val="000000"/>
              </w:rPr>
            </w:pPr>
          </w:p>
          <w:p w14:paraId="6CC94CFB" w14:textId="63EB3C20" w:rsidR="00A35583" w:rsidRDefault="00A35583" w:rsidP="00A35583"/>
        </w:tc>
      </w:tr>
    </w:tbl>
    <w:p w14:paraId="57FC2FA1" w14:textId="4DE4E223" w:rsidR="00A35583" w:rsidRPr="00230FED" w:rsidRDefault="000D365E" w:rsidP="00A35583">
      <w:pPr>
        <w:rPr>
          <w:rFonts w:ascii="Segoe UI" w:hAnsi="Segoe UI" w:cs="Segoe UI"/>
          <w:color w:val="000000"/>
        </w:rPr>
      </w:pPr>
      <w:r>
        <w:rPr>
          <w:rFonts w:ascii="Segoe UI" w:hAnsi="Segoe UI" w:cs="Segoe UI"/>
          <w:color w:val="000000"/>
        </w:rPr>
        <w:lastRenderedPageBreak/>
        <w:t>T</w:t>
      </w:r>
      <w:r w:rsidR="00A35583" w:rsidRPr="00230FED">
        <w:rPr>
          <w:rFonts w:ascii="Segoe UI" w:hAnsi="Segoe UI" w:cs="Segoe UI"/>
          <w:color w:val="000000"/>
        </w:rPr>
        <w:t xml:space="preserve">his week, the </w:t>
      </w:r>
      <w:r w:rsidR="00A35583" w:rsidRPr="00230FED">
        <w:rPr>
          <w:rFonts w:ascii="Segoe UI" w:hAnsi="Segoe UI" w:cs="Segoe UI"/>
          <w:b/>
          <w:bCs/>
          <w:color w:val="000000"/>
        </w:rPr>
        <w:t>Silver Coordination Group</w:t>
      </w:r>
      <w:r w:rsidR="00A35583" w:rsidRPr="00230FED">
        <w:rPr>
          <w:rFonts w:ascii="Segoe UI" w:hAnsi="Segoe UI" w:cs="Segoe UI"/>
          <w:color w:val="000000"/>
        </w:rPr>
        <w:t xml:space="preserve"> held their final meeting. Over the last 22 weeks this joint OCC/CDC group, chaired by Director of Community Safety Rob MacDougall, has worked together brilliantly to ensure our management of issues arising from COVID response and recovery are managed effectively across both</w:t>
      </w:r>
      <w:r>
        <w:rPr>
          <w:rFonts w:ascii="Segoe UI" w:hAnsi="Segoe UI" w:cs="Segoe UI"/>
          <w:color w:val="000000"/>
        </w:rPr>
        <w:t xml:space="preserve"> the County Council and Cherwell District Counci</w:t>
      </w:r>
      <w:r w:rsidR="00A35583" w:rsidRPr="00230FED">
        <w:rPr>
          <w:rFonts w:ascii="Segoe UI" w:hAnsi="Segoe UI" w:cs="Segoe UI"/>
          <w:color w:val="000000"/>
        </w:rPr>
        <w:t>. While much of the work done by this group will continue as part of our ongoing recovery effort, we have now reached the point where it is no longer necessary for the Silver group to meet.</w:t>
      </w:r>
    </w:p>
    <w:p w14:paraId="00BC21B6" w14:textId="77777777" w:rsidR="00A35583" w:rsidRPr="00230FED" w:rsidRDefault="00A35583" w:rsidP="00A35583">
      <w:pPr>
        <w:rPr>
          <w:rFonts w:ascii="Segoe UI" w:hAnsi="Segoe UI" w:cs="Segoe UI"/>
          <w:color w:val="000000"/>
        </w:rPr>
      </w:pPr>
    </w:p>
    <w:p w14:paraId="4C65FE03" w14:textId="77777777" w:rsidR="00A35583" w:rsidRPr="00230FED" w:rsidRDefault="00A35583" w:rsidP="00A35583">
      <w:pPr>
        <w:rPr>
          <w:rFonts w:ascii="Segoe UI" w:hAnsi="Segoe UI" w:cs="Segoe UI"/>
          <w:b/>
          <w:bCs/>
          <w:color w:val="000000"/>
          <w:sz w:val="28"/>
          <w:szCs w:val="28"/>
        </w:rPr>
      </w:pPr>
      <w:r w:rsidRPr="00230FED">
        <w:rPr>
          <w:rFonts w:ascii="Segoe UI" w:hAnsi="Segoe UI" w:cs="Segoe UI"/>
          <w:b/>
          <w:bCs/>
          <w:color w:val="000000"/>
          <w:sz w:val="28"/>
          <w:szCs w:val="28"/>
        </w:rPr>
        <w:t>Active Travel</w:t>
      </w:r>
    </w:p>
    <w:p w14:paraId="7FCE8A16" w14:textId="77777777" w:rsidR="00A35583" w:rsidRPr="00230FED" w:rsidRDefault="00A35583" w:rsidP="00A35583">
      <w:pPr>
        <w:rPr>
          <w:rFonts w:ascii="Segoe UI" w:hAnsi="Segoe UI" w:cs="Segoe UI"/>
          <w:color w:val="000000"/>
        </w:rPr>
      </w:pPr>
      <w:r w:rsidRPr="00230FED">
        <w:rPr>
          <w:rFonts w:ascii="Segoe UI" w:hAnsi="Segoe UI" w:cs="Segoe UI"/>
          <w:color w:val="000000"/>
        </w:rPr>
        <w:t xml:space="preserve">Part of our work to enable Oxfordshire’s recovery from coronavirus has been to support a shift to walking and cycling so people are able to get around safely and sustainably as lockdown restrictions are eased. This is being partly funded by the Department for Transport through the Emergency Active Travel Fund. </w:t>
      </w:r>
    </w:p>
    <w:p w14:paraId="319460DC" w14:textId="77777777" w:rsidR="00A35583" w:rsidRPr="00230FED" w:rsidRDefault="00A35583" w:rsidP="00A35583">
      <w:pPr>
        <w:rPr>
          <w:rFonts w:ascii="Segoe UI" w:hAnsi="Segoe UI" w:cs="Segoe UI"/>
          <w:color w:val="000000"/>
        </w:rPr>
      </w:pPr>
      <w:r w:rsidRPr="00230FED">
        <w:rPr>
          <w:rFonts w:ascii="Segoe UI" w:hAnsi="Segoe UI" w:cs="Segoe UI"/>
          <w:color w:val="000000"/>
        </w:rPr>
        <w:t> </w:t>
      </w:r>
    </w:p>
    <w:p w14:paraId="24549CEF" w14:textId="77777777" w:rsidR="00A35583" w:rsidRPr="00230FED" w:rsidRDefault="00A35583" w:rsidP="00A35583">
      <w:pPr>
        <w:rPr>
          <w:rFonts w:ascii="Segoe UI" w:hAnsi="Segoe UI" w:cs="Segoe UI"/>
          <w:b/>
          <w:bCs/>
          <w:color w:val="000000"/>
        </w:rPr>
      </w:pPr>
      <w:r w:rsidRPr="00230FED">
        <w:rPr>
          <w:rFonts w:ascii="Segoe UI" w:hAnsi="Segoe UI" w:cs="Segoe UI"/>
          <w:b/>
          <w:bCs/>
          <w:color w:val="000000"/>
        </w:rPr>
        <w:t>Tranche one</w:t>
      </w:r>
    </w:p>
    <w:p w14:paraId="5D153B76" w14:textId="77777777" w:rsidR="00A35583" w:rsidRPr="00230FED" w:rsidRDefault="00A35583" w:rsidP="00A35583">
      <w:pPr>
        <w:rPr>
          <w:rFonts w:ascii="Segoe UI" w:hAnsi="Segoe UI" w:cs="Segoe UI"/>
          <w:color w:val="000000"/>
        </w:rPr>
      </w:pPr>
      <w:r w:rsidRPr="00230FED">
        <w:rPr>
          <w:rFonts w:ascii="Segoe UI" w:hAnsi="Segoe UI" w:cs="Segoe UI"/>
          <w:color w:val="000000"/>
        </w:rPr>
        <w:t xml:space="preserve">Good progress continues to be made with the first phase of activity. Our </w:t>
      </w:r>
      <w:hyperlink r:id="rId9" w:history="1">
        <w:r w:rsidRPr="00230FED">
          <w:rPr>
            <w:rStyle w:val="Hyperlink"/>
            <w:rFonts w:ascii="Segoe UI" w:hAnsi="Segoe UI" w:cs="Segoe UI"/>
          </w:rPr>
          <w:t>Active Travel web pages</w:t>
        </w:r>
      </w:hyperlink>
      <w:r w:rsidRPr="00230FED">
        <w:rPr>
          <w:rFonts w:ascii="Segoe UI" w:hAnsi="Segoe UI" w:cs="Segoe UI"/>
          <w:color w:val="000000"/>
        </w:rPr>
        <w:t xml:space="preserve"> provide up-to-date information, including:</w:t>
      </w:r>
    </w:p>
    <w:p w14:paraId="12971861" w14:textId="77777777" w:rsidR="00A35583" w:rsidRPr="00230FED" w:rsidRDefault="00A35583" w:rsidP="00A35583">
      <w:pPr>
        <w:numPr>
          <w:ilvl w:val="0"/>
          <w:numId w:val="5"/>
        </w:numPr>
        <w:rPr>
          <w:rFonts w:ascii="Segoe UI" w:hAnsi="Segoe UI" w:cs="Segoe UI"/>
          <w:color w:val="000000"/>
        </w:rPr>
      </w:pPr>
      <w:r w:rsidRPr="00230FED">
        <w:rPr>
          <w:rFonts w:ascii="Segoe UI" w:hAnsi="Segoe UI" w:cs="Segoe UI"/>
          <w:color w:val="000000"/>
        </w:rPr>
        <w:t>detailed phase one changes (June and July) by wide geographical area</w:t>
      </w:r>
    </w:p>
    <w:p w14:paraId="498EF40A" w14:textId="77777777" w:rsidR="00A35583" w:rsidRPr="00230FED" w:rsidRDefault="00A35583" w:rsidP="00A35583">
      <w:pPr>
        <w:numPr>
          <w:ilvl w:val="0"/>
          <w:numId w:val="5"/>
        </w:numPr>
        <w:rPr>
          <w:rFonts w:ascii="Segoe UI" w:hAnsi="Segoe UI" w:cs="Segoe UI"/>
          <w:color w:val="000000"/>
        </w:rPr>
      </w:pPr>
      <w:r w:rsidRPr="00230FED">
        <w:rPr>
          <w:rFonts w:ascii="Segoe UI" w:hAnsi="Segoe UI" w:cs="Segoe UI"/>
          <w:color w:val="000000"/>
        </w:rPr>
        <w:t>the work schedule for cycleway changes</w:t>
      </w:r>
    </w:p>
    <w:p w14:paraId="0C350352" w14:textId="77777777" w:rsidR="00A35583" w:rsidRPr="00230FED" w:rsidRDefault="00A35583" w:rsidP="00A35583">
      <w:pPr>
        <w:rPr>
          <w:rFonts w:ascii="Segoe UI" w:hAnsi="Segoe UI" w:cs="Segoe UI"/>
          <w:color w:val="000000"/>
        </w:rPr>
      </w:pPr>
      <w:r w:rsidRPr="00230FED">
        <w:rPr>
          <w:rFonts w:ascii="Segoe UI" w:hAnsi="Segoe UI" w:cs="Segoe UI"/>
          <w:color w:val="000000"/>
        </w:rPr>
        <w:t> </w:t>
      </w:r>
    </w:p>
    <w:p w14:paraId="68CD128A" w14:textId="0DE6E030" w:rsidR="00A35583" w:rsidRPr="00230FED" w:rsidRDefault="00A35583" w:rsidP="00A35583">
      <w:pPr>
        <w:rPr>
          <w:rFonts w:ascii="Segoe UI" w:hAnsi="Segoe UI" w:cs="Segoe UI"/>
          <w:color w:val="000000"/>
        </w:rPr>
      </w:pPr>
      <w:r w:rsidRPr="00230FED">
        <w:rPr>
          <w:rFonts w:ascii="Segoe UI" w:hAnsi="Segoe UI" w:cs="Segoe UI"/>
          <w:color w:val="000000"/>
        </w:rPr>
        <w:t xml:space="preserve">We are continuing to </w:t>
      </w:r>
      <w:r w:rsidR="00620DA1">
        <w:rPr>
          <w:rFonts w:ascii="Segoe UI" w:hAnsi="Segoe UI" w:cs="Segoe UI"/>
          <w:color w:val="000000"/>
        </w:rPr>
        <w:t>feature</w:t>
      </w:r>
      <w:r w:rsidRPr="00230FED">
        <w:rPr>
          <w:rFonts w:ascii="Segoe UI" w:hAnsi="Segoe UI" w:cs="Segoe UI"/>
          <w:color w:val="000000"/>
        </w:rPr>
        <w:t xml:space="preserve"> active travel news stories, which include:</w:t>
      </w:r>
    </w:p>
    <w:p w14:paraId="1E4D295A" w14:textId="7BB8602A" w:rsidR="00A35583" w:rsidRPr="00230FED" w:rsidRDefault="00990136" w:rsidP="00A35583">
      <w:pPr>
        <w:pStyle w:val="ListParagraph"/>
        <w:numPr>
          <w:ilvl w:val="0"/>
          <w:numId w:val="6"/>
        </w:numPr>
        <w:rPr>
          <w:rFonts w:ascii="Segoe UI" w:hAnsi="Segoe UI" w:cs="Segoe UI"/>
          <w:color w:val="000000"/>
        </w:rPr>
      </w:pPr>
      <w:hyperlink r:id="rId10" w:history="1">
        <w:r w:rsidR="00A35583" w:rsidRPr="00230FED">
          <w:rPr>
            <w:rStyle w:val="Hyperlink"/>
            <w:rFonts w:ascii="Segoe UI" w:hAnsi="Segoe UI" w:cs="Segoe UI"/>
          </w:rPr>
          <w:t>Didcot racks up more active travel opportunities</w:t>
        </w:r>
      </w:hyperlink>
    </w:p>
    <w:p w14:paraId="113826C8" w14:textId="0BDAAFE1" w:rsidR="00A35583" w:rsidRPr="00230FED" w:rsidRDefault="00990136" w:rsidP="00A35583">
      <w:pPr>
        <w:numPr>
          <w:ilvl w:val="0"/>
          <w:numId w:val="7"/>
        </w:numPr>
        <w:rPr>
          <w:rFonts w:ascii="Segoe UI" w:hAnsi="Segoe UI" w:cs="Segoe UI"/>
          <w:color w:val="000000"/>
        </w:rPr>
      </w:pPr>
      <w:hyperlink r:id="rId11" w:history="1">
        <w:r w:rsidR="00A35583" w:rsidRPr="00230FED">
          <w:rPr>
            <w:rStyle w:val="Hyperlink"/>
            <w:rFonts w:ascii="Segoe UI" w:hAnsi="Segoe UI" w:cs="Segoe UI"/>
          </w:rPr>
          <w:t>Science Vale cycle network progress boosts active travel</w:t>
        </w:r>
      </w:hyperlink>
    </w:p>
    <w:p w14:paraId="32348C44" w14:textId="77777777" w:rsidR="00A35583" w:rsidRPr="00230FED" w:rsidRDefault="00A35583" w:rsidP="00A35583">
      <w:pPr>
        <w:rPr>
          <w:rFonts w:ascii="Segoe UI" w:hAnsi="Segoe UI" w:cs="Segoe UI"/>
          <w:color w:val="000000"/>
        </w:rPr>
      </w:pPr>
      <w:r w:rsidRPr="00230FED">
        <w:rPr>
          <w:rFonts w:ascii="Segoe UI" w:hAnsi="Segoe UI" w:cs="Segoe UI"/>
          <w:color w:val="000000"/>
        </w:rPr>
        <w:t> </w:t>
      </w:r>
    </w:p>
    <w:p w14:paraId="24F5DCBB" w14:textId="77777777" w:rsidR="00A35583" w:rsidRPr="00230FED" w:rsidRDefault="00A35583" w:rsidP="00A35583">
      <w:pPr>
        <w:rPr>
          <w:rFonts w:ascii="Segoe UI" w:hAnsi="Segoe UI" w:cs="Segoe UI"/>
          <w:b/>
          <w:bCs/>
          <w:color w:val="000000"/>
        </w:rPr>
      </w:pPr>
      <w:r w:rsidRPr="00230FED">
        <w:rPr>
          <w:rFonts w:ascii="Segoe UI" w:hAnsi="Segoe UI" w:cs="Segoe UI"/>
          <w:b/>
          <w:bCs/>
          <w:color w:val="000000"/>
        </w:rPr>
        <w:t>Tranche two</w:t>
      </w:r>
    </w:p>
    <w:p w14:paraId="0721A51D" w14:textId="61624FA1" w:rsidR="00A35583" w:rsidRDefault="00A35583" w:rsidP="00A35583">
      <w:pPr>
        <w:rPr>
          <w:rFonts w:ascii="Segoe UI" w:hAnsi="Segoe UI" w:cs="Segoe UI"/>
          <w:color w:val="000000"/>
        </w:rPr>
      </w:pPr>
      <w:r w:rsidRPr="00230FED">
        <w:rPr>
          <w:rFonts w:ascii="Segoe UI" w:hAnsi="Segoe UI" w:cs="Segoe UI"/>
          <w:color w:val="000000"/>
        </w:rPr>
        <w:t xml:space="preserve">Work progresses on compiling our bid for the second tranche of Active Travel funding, which is due to be submitted on 7 August. </w:t>
      </w:r>
    </w:p>
    <w:p w14:paraId="1395D09F" w14:textId="77777777" w:rsidR="00620DA1" w:rsidRPr="00230FED" w:rsidRDefault="00620DA1" w:rsidP="00A35583">
      <w:pPr>
        <w:rPr>
          <w:rFonts w:ascii="Segoe UI" w:hAnsi="Segoe UI" w:cs="Segoe UI"/>
          <w:color w:val="000000"/>
        </w:rPr>
      </w:pPr>
    </w:p>
    <w:p w14:paraId="77693DD6" w14:textId="33436B1F" w:rsidR="00A35583" w:rsidRPr="00230FED" w:rsidRDefault="00620DA1" w:rsidP="00A35583">
      <w:pPr>
        <w:rPr>
          <w:rFonts w:ascii="Segoe UI" w:hAnsi="Segoe UI" w:cs="Segoe UI"/>
          <w:color w:val="000000"/>
        </w:rPr>
      </w:pPr>
      <w:r>
        <w:rPr>
          <w:rFonts w:ascii="Segoe UI" w:hAnsi="Segoe UI" w:cs="Segoe UI"/>
          <w:color w:val="000000"/>
        </w:rPr>
        <w:t>T</w:t>
      </w:r>
      <w:r w:rsidR="00A35583" w:rsidRPr="00230FED">
        <w:rPr>
          <w:rFonts w:ascii="Segoe UI" w:hAnsi="Segoe UI" w:cs="Segoe UI"/>
          <w:color w:val="000000"/>
        </w:rPr>
        <w:t xml:space="preserve">he </w:t>
      </w:r>
      <w:hyperlink r:id="rId12" w:history="1">
        <w:r w:rsidR="00A35583" w:rsidRPr="00230FED">
          <w:rPr>
            <w:rStyle w:val="Hyperlink"/>
            <w:rFonts w:ascii="Segoe UI" w:hAnsi="Segoe UI" w:cs="Segoe UI"/>
          </w:rPr>
          <w:t>joint fast feedback survey</w:t>
        </w:r>
      </w:hyperlink>
      <w:r w:rsidR="00A35583" w:rsidRPr="00230FED">
        <w:rPr>
          <w:rFonts w:ascii="Segoe UI" w:hAnsi="Segoe UI" w:cs="Segoe UI"/>
          <w:color w:val="000000"/>
        </w:rPr>
        <w:t xml:space="preserve"> with Oxford City Council to help inform proposals to </w:t>
      </w:r>
      <w:hyperlink r:id="rId13" w:history="1">
        <w:r w:rsidR="00A35583" w:rsidRPr="00230FED">
          <w:rPr>
            <w:rStyle w:val="Hyperlink"/>
            <w:rFonts w:ascii="Segoe UI" w:hAnsi="Segoe UI" w:cs="Segoe UI"/>
          </w:rPr>
          <w:t>install temporary bus gates</w:t>
        </w:r>
      </w:hyperlink>
      <w:r w:rsidR="00A35583" w:rsidRPr="00230FED">
        <w:rPr>
          <w:rFonts w:ascii="Segoe UI" w:hAnsi="Segoe UI" w:cs="Segoe UI"/>
          <w:color w:val="000000"/>
        </w:rPr>
        <w:t xml:space="preserve"> in Oxford city centre is now live. </w:t>
      </w:r>
      <w:r w:rsidR="00A35583">
        <w:rPr>
          <w:rFonts w:ascii="Segoe UI" w:hAnsi="Segoe UI" w:cs="Segoe UI"/>
          <w:color w:val="000000"/>
        </w:rPr>
        <w:t>W</w:t>
      </w:r>
      <w:r w:rsidR="00A35583" w:rsidRPr="00230FED">
        <w:rPr>
          <w:rFonts w:ascii="Segoe UI" w:hAnsi="Segoe UI" w:cs="Segoe UI"/>
          <w:color w:val="000000"/>
        </w:rPr>
        <w:t>e are proposing to trial two new bus gates in Oxford city centre, using an Experimental Traffic Regulation Order (ETRO) - this is an approach encouraged by the Government to assist in the delivery of active travel modes and other coronavirus recovery schemes. As anticipated, there is high level of public interest in this exercise and it is scheduled to close on 9 August at 23.59.</w:t>
      </w:r>
    </w:p>
    <w:p w14:paraId="1B763AF2" w14:textId="77777777" w:rsidR="00A35583" w:rsidRPr="00230FED" w:rsidRDefault="00A35583" w:rsidP="00A35583">
      <w:pPr>
        <w:rPr>
          <w:rFonts w:ascii="Segoe UI" w:hAnsi="Segoe UI" w:cs="Segoe UI"/>
          <w:color w:val="000000"/>
        </w:rPr>
      </w:pPr>
      <w:r w:rsidRPr="00230FED">
        <w:rPr>
          <w:rFonts w:ascii="Segoe UI" w:hAnsi="Segoe UI" w:cs="Segoe UI"/>
          <w:color w:val="000000"/>
        </w:rPr>
        <w:t> </w:t>
      </w:r>
    </w:p>
    <w:p w14:paraId="21C027AA" w14:textId="3DF9EACE" w:rsidR="00A35583" w:rsidRPr="00230FED" w:rsidRDefault="00A35583" w:rsidP="00A35583">
      <w:pPr>
        <w:rPr>
          <w:rFonts w:ascii="Segoe UI" w:hAnsi="Segoe UI" w:cs="Segoe UI"/>
          <w:b/>
          <w:bCs/>
          <w:color w:val="000000"/>
          <w:sz w:val="28"/>
          <w:szCs w:val="28"/>
        </w:rPr>
      </w:pPr>
      <w:r w:rsidRPr="00230FED">
        <w:rPr>
          <w:rFonts w:ascii="Segoe UI" w:hAnsi="Segoe UI" w:cs="Segoe UI"/>
          <w:b/>
          <w:bCs/>
          <w:color w:val="000000"/>
          <w:sz w:val="28"/>
          <w:szCs w:val="28"/>
        </w:rPr>
        <w:t>Opening of council buildings and offices</w:t>
      </w:r>
    </w:p>
    <w:p w14:paraId="63BE5EC0" w14:textId="77777777" w:rsidR="00A35583" w:rsidRPr="00230FED" w:rsidRDefault="00A35583" w:rsidP="00A35583">
      <w:pPr>
        <w:rPr>
          <w:rFonts w:ascii="Segoe UI" w:hAnsi="Segoe UI" w:cs="Segoe UI"/>
          <w:color w:val="000000"/>
        </w:rPr>
      </w:pPr>
      <w:r w:rsidRPr="00230FED">
        <w:rPr>
          <w:rFonts w:ascii="Segoe UI" w:hAnsi="Segoe UI" w:cs="Segoe UI"/>
          <w:color w:val="000000"/>
        </w:rPr>
        <w:t xml:space="preserve">With more services restarting as lockdown eases, there will not be any immediate changes for </w:t>
      </w:r>
      <w:r>
        <w:rPr>
          <w:rFonts w:ascii="Segoe UI" w:hAnsi="Segoe UI" w:cs="Segoe UI"/>
          <w:color w:val="000000"/>
        </w:rPr>
        <w:t>the County Council</w:t>
      </w:r>
      <w:r w:rsidRPr="00230FED">
        <w:rPr>
          <w:rFonts w:ascii="Segoe UI" w:hAnsi="Segoe UI" w:cs="Segoe UI"/>
          <w:color w:val="000000"/>
        </w:rPr>
        <w:t xml:space="preserve"> as an organisation. We are continuing to ask everyone who can work from home to continue to do so and virtual committee meetings will continue. </w:t>
      </w:r>
    </w:p>
    <w:p w14:paraId="1945DC38" w14:textId="77777777" w:rsidR="00A35583" w:rsidRDefault="00A35583" w:rsidP="00A35583"/>
    <w:p w14:paraId="281E1C79" w14:textId="29F0FBC4" w:rsidR="00A35583" w:rsidRDefault="00A35583" w:rsidP="00A35583"/>
    <w:p w14:paraId="3372C37C" w14:textId="77777777" w:rsidR="00115686" w:rsidRDefault="00115686" w:rsidP="00115686">
      <w:pPr>
        <w:shd w:val="clear" w:color="auto" w:fill="FFFFFF"/>
        <w:spacing w:before="180" w:after="180"/>
        <w:contextualSpacing/>
        <w:rPr>
          <w:rFonts w:ascii="Arial" w:hAnsi="Arial" w:cs="Arial"/>
          <w:b/>
          <w:bCs/>
          <w:color w:val="0B0C0C"/>
          <w:sz w:val="24"/>
          <w:szCs w:val="24"/>
        </w:rPr>
      </w:pPr>
      <w:r>
        <w:rPr>
          <w:rFonts w:ascii="Arial" w:hAnsi="Arial" w:cs="Arial"/>
          <w:b/>
          <w:bCs/>
          <w:color w:val="0B0C0C"/>
          <w:sz w:val="24"/>
          <w:szCs w:val="24"/>
        </w:rPr>
        <w:t>CULTURAL SERVICES – AUGUST 2020</w:t>
      </w:r>
    </w:p>
    <w:p w14:paraId="54C2383F" w14:textId="77777777" w:rsidR="00115686" w:rsidRDefault="00115686" w:rsidP="00115686">
      <w:pPr>
        <w:shd w:val="clear" w:color="auto" w:fill="FFFFFF"/>
        <w:spacing w:before="180" w:after="180"/>
        <w:contextualSpacing/>
        <w:rPr>
          <w:rFonts w:ascii="Arial" w:hAnsi="Arial" w:cs="Arial"/>
          <w:color w:val="0B0C0C"/>
          <w:sz w:val="24"/>
          <w:szCs w:val="24"/>
        </w:rPr>
      </w:pPr>
    </w:p>
    <w:p w14:paraId="39F4BEAD" w14:textId="77777777" w:rsidR="00115686" w:rsidRDefault="00115686" w:rsidP="00115686">
      <w:pPr>
        <w:shd w:val="clear" w:color="auto" w:fill="FFFFFF"/>
        <w:spacing w:before="180" w:after="180"/>
        <w:contextualSpacing/>
        <w:rPr>
          <w:rFonts w:ascii="Arial" w:hAnsi="Arial" w:cs="Arial"/>
          <w:color w:val="0B0C0C"/>
          <w:sz w:val="24"/>
          <w:szCs w:val="24"/>
        </w:rPr>
      </w:pPr>
      <w:r>
        <w:rPr>
          <w:rFonts w:ascii="Arial" w:hAnsi="Arial" w:cs="Arial"/>
          <w:color w:val="0B0C0C"/>
          <w:sz w:val="24"/>
          <w:szCs w:val="24"/>
        </w:rPr>
        <w:t xml:space="preserve">Government guidance has now confirmed that libraries are to be treated in the same manner as shops and therefore from </w:t>
      </w:r>
      <w:r>
        <w:rPr>
          <w:rFonts w:ascii="Arial" w:hAnsi="Arial" w:cs="Arial"/>
          <w:b/>
          <w:bCs/>
          <w:color w:val="0B0C0C"/>
          <w:sz w:val="24"/>
          <w:szCs w:val="24"/>
        </w:rPr>
        <w:t>Friday the 24th of July, face coverings are now required for customers and staff in libraries</w:t>
      </w:r>
      <w:r>
        <w:rPr>
          <w:rFonts w:ascii="Arial" w:hAnsi="Arial" w:cs="Arial"/>
          <w:color w:val="0B0C0C"/>
          <w:sz w:val="24"/>
          <w:szCs w:val="24"/>
        </w:rPr>
        <w:t xml:space="preserve">. As per the guidance and information in the public domain for shops, customers will not be refused entry if they </w:t>
      </w:r>
      <w:r>
        <w:rPr>
          <w:rFonts w:ascii="Arial" w:hAnsi="Arial" w:cs="Arial"/>
          <w:color w:val="0B0C0C"/>
          <w:sz w:val="24"/>
          <w:szCs w:val="24"/>
        </w:rPr>
        <w:lastRenderedPageBreak/>
        <w:t xml:space="preserve">do not have a face covering or refuse to complete a track and trace information slip but do run the risk of receiving a fine if they do not do so. </w:t>
      </w:r>
    </w:p>
    <w:p w14:paraId="7D43BB00" w14:textId="77777777" w:rsidR="00115686" w:rsidRDefault="00115686" w:rsidP="00115686">
      <w:pPr>
        <w:shd w:val="clear" w:color="auto" w:fill="FFFFFF"/>
        <w:spacing w:before="180" w:after="180"/>
        <w:contextualSpacing/>
        <w:rPr>
          <w:rFonts w:ascii="Arial" w:hAnsi="Arial" w:cs="Arial"/>
          <w:color w:val="0B0C0C"/>
          <w:sz w:val="24"/>
          <w:szCs w:val="24"/>
        </w:rPr>
      </w:pPr>
    </w:p>
    <w:p w14:paraId="2A69EC22" w14:textId="77777777" w:rsidR="00115686" w:rsidRDefault="00115686" w:rsidP="00115686">
      <w:pPr>
        <w:shd w:val="clear" w:color="auto" w:fill="FFFFFF"/>
        <w:spacing w:before="180" w:after="180"/>
        <w:contextualSpacing/>
        <w:rPr>
          <w:rFonts w:ascii="Arial" w:hAnsi="Arial" w:cs="Arial"/>
          <w:color w:val="0B0C0C"/>
          <w:sz w:val="24"/>
          <w:szCs w:val="24"/>
        </w:rPr>
      </w:pPr>
      <w:r>
        <w:rPr>
          <w:rFonts w:ascii="Arial" w:hAnsi="Arial" w:cs="Arial"/>
          <w:color w:val="0B0C0C"/>
          <w:sz w:val="24"/>
          <w:szCs w:val="24"/>
        </w:rPr>
        <w:t xml:space="preserve">Once we are in a position to open the Oxfordshire Museum and History centre, the same rules will apply regarding face coverings. </w:t>
      </w:r>
    </w:p>
    <w:p w14:paraId="3C949504" w14:textId="77777777" w:rsidR="00115686" w:rsidRDefault="00115686" w:rsidP="00115686">
      <w:pPr>
        <w:shd w:val="clear" w:color="auto" w:fill="FFFFFF"/>
        <w:spacing w:before="180" w:after="180"/>
        <w:contextualSpacing/>
        <w:rPr>
          <w:rFonts w:ascii="Arial" w:hAnsi="Arial" w:cs="Arial"/>
          <w:b/>
          <w:bCs/>
          <w:color w:val="0B0C0C"/>
          <w:sz w:val="24"/>
          <w:szCs w:val="24"/>
        </w:rPr>
      </w:pPr>
    </w:p>
    <w:p w14:paraId="2B258AED" w14:textId="77777777" w:rsidR="00115686" w:rsidRDefault="00115686" w:rsidP="00115686">
      <w:pPr>
        <w:shd w:val="clear" w:color="auto" w:fill="FFFFFF"/>
        <w:spacing w:before="180" w:after="180"/>
        <w:contextualSpacing/>
        <w:rPr>
          <w:rFonts w:ascii="Arial" w:hAnsi="Arial" w:cs="Arial"/>
          <w:b/>
          <w:bCs/>
          <w:color w:val="0B0C0C"/>
          <w:sz w:val="24"/>
          <w:szCs w:val="24"/>
        </w:rPr>
      </w:pPr>
      <w:r>
        <w:rPr>
          <w:rFonts w:ascii="Arial" w:hAnsi="Arial" w:cs="Arial"/>
          <w:b/>
          <w:bCs/>
          <w:color w:val="0B0C0C"/>
          <w:sz w:val="24"/>
          <w:szCs w:val="24"/>
        </w:rPr>
        <w:t xml:space="preserve">Dates for library opening </w:t>
      </w:r>
    </w:p>
    <w:p w14:paraId="5A4F8315" w14:textId="77777777" w:rsidR="00115686" w:rsidRDefault="00115686" w:rsidP="00115686">
      <w:pPr>
        <w:shd w:val="clear" w:color="auto" w:fill="FFFFFF"/>
        <w:spacing w:before="180" w:after="180"/>
        <w:contextualSpacing/>
        <w:rPr>
          <w:rFonts w:ascii="Arial" w:hAnsi="Arial" w:cs="Arial"/>
          <w:color w:val="0B0C0C"/>
          <w:sz w:val="24"/>
          <w:szCs w:val="24"/>
        </w:rPr>
      </w:pPr>
      <w:r>
        <w:rPr>
          <w:rFonts w:ascii="Arial" w:hAnsi="Arial" w:cs="Arial"/>
          <w:color w:val="0B0C0C"/>
          <w:sz w:val="24"/>
          <w:szCs w:val="24"/>
        </w:rPr>
        <w:t xml:space="preserve">Libraries opening in </w:t>
      </w:r>
      <w:r>
        <w:rPr>
          <w:rFonts w:ascii="Arial" w:hAnsi="Arial" w:cs="Arial"/>
          <w:b/>
          <w:bCs/>
          <w:color w:val="0B0C0C"/>
          <w:sz w:val="24"/>
          <w:szCs w:val="24"/>
        </w:rPr>
        <w:t xml:space="preserve">Tranche 2 </w:t>
      </w:r>
      <w:r>
        <w:rPr>
          <w:rFonts w:ascii="Arial" w:hAnsi="Arial" w:cs="Arial"/>
          <w:color w:val="0B0C0C"/>
          <w:sz w:val="24"/>
          <w:szCs w:val="24"/>
        </w:rPr>
        <w:t>(w/c July 20</w:t>
      </w:r>
      <w:r>
        <w:rPr>
          <w:rFonts w:ascii="Arial" w:hAnsi="Arial" w:cs="Arial"/>
          <w:color w:val="0B0C0C"/>
          <w:sz w:val="24"/>
          <w:szCs w:val="24"/>
          <w:vertAlign w:val="superscript"/>
        </w:rPr>
        <w:t>th</w:t>
      </w:r>
      <w:r>
        <w:rPr>
          <w:rFonts w:ascii="Arial" w:hAnsi="Arial" w:cs="Arial"/>
          <w:color w:val="0B0C0C"/>
          <w:sz w:val="24"/>
          <w:szCs w:val="24"/>
        </w:rPr>
        <w:t>):</w:t>
      </w:r>
    </w:p>
    <w:p w14:paraId="3764A66E" w14:textId="77777777" w:rsidR="00115686" w:rsidRDefault="00115686" w:rsidP="00115686">
      <w:pPr>
        <w:pStyle w:val="ListParagraph"/>
        <w:numPr>
          <w:ilvl w:val="0"/>
          <w:numId w:val="8"/>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Banbury</w:t>
      </w:r>
    </w:p>
    <w:p w14:paraId="2B518FB9" w14:textId="77777777" w:rsidR="00115686" w:rsidRDefault="00115686" w:rsidP="00115686">
      <w:pPr>
        <w:pStyle w:val="ListParagraph"/>
        <w:numPr>
          <w:ilvl w:val="0"/>
          <w:numId w:val="8"/>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Cowley</w:t>
      </w:r>
    </w:p>
    <w:p w14:paraId="730363CD" w14:textId="77777777" w:rsidR="00115686" w:rsidRDefault="00115686" w:rsidP="00115686">
      <w:pPr>
        <w:pStyle w:val="ListParagraph"/>
        <w:numPr>
          <w:ilvl w:val="0"/>
          <w:numId w:val="8"/>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Carterton</w:t>
      </w:r>
    </w:p>
    <w:p w14:paraId="6418A722" w14:textId="77777777" w:rsidR="00115686" w:rsidRDefault="00115686" w:rsidP="00115686">
      <w:pPr>
        <w:pStyle w:val="ListParagraph"/>
        <w:numPr>
          <w:ilvl w:val="0"/>
          <w:numId w:val="8"/>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Henley</w:t>
      </w:r>
    </w:p>
    <w:p w14:paraId="20D0A057" w14:textId="77777777" w:rsidR="00115686" w:rsidRDefault="00115686" w:rsidP="00115686">
      <w:pPr>
        <w:pStyle w:val="ListParagraph"/>
        <w:numPr>
          <w:ilvl w:val="0"/>
          <w:numId w:val="8"/>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Kidlington</w:t>
      </w:r>
    </w:p>
    <w:p w14:paraId="7EA3ED0A" w14:textId="77777777" w:rsidR="00115686" w:rsidRDefault="00115686" w:rsidP="00115686">
      <w:pPr>
        <w:shd w:val="clear" w:color="auto" w:fill="FFFFFF"/>
        <w:spacing w:before="180" w:after="180"/>
        <w:contextualSpacing/>
        <w:rPr>
          <w:rFonts w:ascii="Arial" w:eastAsia="Calibri" w:hAnsi="Arial" w:cs="Arial"/>
          <w:color w:val="0B0C0C"/>
          <w:sz w:val="24"/>
          <w:szCs w:val="24"/>
        </w:rPr>
      </w:pPr>
    </w:p>
    <w:p w14:paraId="71C984C0" w14:textId="77777777" w:rsidR="00115686" w:rsidRDefault="00115686" w:rsidP="00115686">
      <w:pPr>
        <w:shd w:val="clear" w:color="auto" w:fill="FFFFFF"/>
        <w:spacing w:before="180" w:after="180"/>
        <w:contextualSpacing/>
        <w:rPr>
          <w:rFonts w:ascii="Arial" w:hAnsi="Arial" w:cs="Arial"/>
          <w:color w:val="0B0C0C"/>
          <w:sz w:val="24"/>
          <w:szCs w:val="24"/>
          <w:lang w:eastAsia="en-GB"/>
        </w:rPr>
      </w:pPr>
      <w:r>
        <w:rPr>
          <w:rFonts w:ascii="Arial" w:hAnsi="Arial" w:cs="Arial"/>
          <w:color w:val="0B0C0C"/>
          <w:sz w:val="24"/>
          <w:szCs w:val="24"/>
        </w:rPr>
        <w:t xml:space="preserve">Libraries reopening in </w:t>
      </w:r>
      <w:r>
        <w:rPr>
          <w:rFonts w:ascii="Arial" w:hAnsi="Arial" w:cs="Arial"/>
          <w:b/>
          <w:bCs/>
          <w:color w:val="0B0C0C"/>
          <w:sz w:val="24"/>
          <w:szCs w:val="24"/>
        </w:rPr>
        <w:t>Tranche 3</w:t>
      </w:r>
      <w:r>
        <w:rPr>
          <w:rFonts w:ascii="Arial" w:hAnsi="Arial" w:cs="Arial"/>
          <w:color w:val="0B0C0C"/>
          <w:sz w:val="24"/>
          <w:szCs w:val="24"/>
        </w:rPr>
        <w:t xml:space="preserve"> (commencing July 27)</w:t>
      </w:r>
    </w:p>
    <w:p w14:paraId="5AF6BE26" w14:textId="77777777" w:rsidR="00115686" w:rsidRDefault="00115686" w:rsidP="00115686">
      <w:pPr>
        <w:pStyle w:val="ListParagraph"/>
        <w:numPr>
          <w:ilvl w:val="0"/>
          <w:numId w:val="8"/>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Headington</w:t>
      </w:r>
    </w:p>
    <w:p w14:paraId="46E99025" w14:textId="77777777" w:rsidR="00115686" w:rsidRDefault="00115686" w:rsidP="00115686">
      <w:pPr>
        <w:pStyle w:val="ListParagraph"/>
        <w:numPr>
          <w:ilvl w:val="0"/>
          <w:numId w:val="8"/>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Blackbird Leys</w:t>
      </w:r>
    </w:p>
    <w:p w14:paraId="094BBB34" w14:textId="77777777" w:rsidR="00115686" w:rsidRDefault="00115686" w:rsidP="00115686">
      <w:pPr>
        <w:pStyle w:val="ListParagraph"/>
        <w:numPr>
          <w:ilvl w:val="0"/>
          <w:numId w:val="8"/>
        </w:numPr>
        <w:shd w:val="clear" w:color="auto" w:fill="FFFFFF"/>
        <w:spacing w:before="180" w:after="180"/>
        <w:contextualSpacing/>
        <w:rPr>
          <w:color w:val="0B0C0C"/>
          <w:sz w:val="24"/>
          <w:szCs w:val="24"/>
          <w:lang w:eastAsia="en-GB"/>
        </w:rPr>
      </w:pPr>
      <w:r>
        <w:rPr>
          <w:rFonts w:eastAsia="Times New Roman"/>
          <w:color w:val="0B0C0C"/>
          <w:sz w:val="24"/>
          <w:szCs w:val="24"/>
          <w:lang w:eastAsia="en-GB"/>
        </w:rPr>
        <w:t>Wantage</w:t>
      </w:r>
    </w:p>
    <w:p w14:paraId="3959729D" w14:textId="77777777" w:rsidR="00115686" w:rsidRDefault="00115686" w:rsidP="00115686">
      <w:pPr>
        <w:pStyle w:val="ListParagraph"/>
        <w:numPr>
          <w:ilvl w:val="0"/>
          <w:numId w:val="8"/>
        </w:numPr>
        <w:shd w:val="clear" w:color="auto" w:fill="FFFFFF"/>
        <w:spacing w:before="180" w:after="180"/>
        <w:contextualSpacing/>
        <w:rPr>
          <w:color w:val="0B0C0C"/>
          <w:sz w:val="24"/>
          <w:szCs w:val="24"/>
          <w:lang w:eastAsia="en-GB"/>
        </w:rPr>
      </w:pPr>
      <w:r>
        <w:rPr>
          <w:rFonts w:eastAsia="Times New Roman"/>
          <w:color w:val="0B0C0C"/>
          <w:sz w:val="24"/>
          <w:szCs w:val="24"/>
          <w:lang w:eastAsia="en-GB"/>
        </w:rPr>
        <w:t>Summertown</w:t>
      </w:r>
    </w:p>
    <w:p w14:paraId="378EB7C5" w14:textId="77777777" w:rsidR="00115686" w:rsidRDefault="00115686" w:rsidP="00115686">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Tranche 4 (week commencing 3 August) </w:t>
      </w:r>
    </w:p>
    <w:p w14:paraId="792CC606" w14:textId="77777777" w:rsidR="00115686" w:rsidRDefault="00115686" w:rsidP="00115686">
      <w:pPr>
        <w:pStyle w:val="ListParagraph"/>
        <w:numPr>
          <w:ilvl w:val="0"/>
          <w:numId w:val="9"/>
        </w:numPr>
        <w:shd w:val="clear" w:color="auto" w:fill="FFFFFF"/>
        <w:spacing w:before="180" w:after="180"/>
        <w:contextualSpacing/>
        <w:rPr>
          <w:rFonts w:eastAsia="Times New Roman"/>
          <w:color w:val="0B0C0C"/>
          <w:sz w:val="24"/>
          <w:szCs w:val="24"/>
          <w:lang w:eastAsia="en-GB"/>
        </w:rPr>
      </w:pPr>
      <w:r>
        <w:rPr>
          <w:sz w:val="24"/>
          <w:szCs w:val="24"/>
        </w:rPr>
        <w:t xml:space="preserve">Wallingford </w:t>
      </w:r>
    </w:p>
    <w:p w14:paraId="45B5BCA1" w14:textId="77777777" w:rsidR="00115686" w:rsidRDefault="00115686" w:rsidP="00115686">
      <w:pPr>
        <w:pStyle w:val="ListParagraph"/>
        <w:numPr>
          <w:ilvl w:val="0"/>
          <w:numId w:val="9"/>
        </w:numPr>
        <w:shd w:val="clear" w:color="auto" w:fill="FFFFFF"/>
        <w:spacing w:before="180" w:after="180"/>
        <w:contextualSpacing/>
        <w:rPr>
          <w:rFonts w:eastAsia="Times New Roman"/>
          <w:color w:val="0B0C0C"/>
          <w:sz w:val="24"/>
          <w:szCs w:val="24"/>
          <w:lang w:eastAsia="en-GB"/>
        </w:rPr>
      </w:pPr>
      <w:r>
        <w:rPr>
          <w:sz w:val="24"/>
          <w:szCs w:val="24"/>
        </w:rPr>
        <w:t xml:space="preserve">Berinsfield </w:t>
      </w:r>
    </w:p>
    <w:p w14:paraId="68124E6B" w14:textId="77777777" w:rsidR="00115686" w:rsidRDefault="00115686" w:rsidP="00115686">
      <w:pPr>
        <w:pStyle w:val="ListParagraph"/>
        <w:numPr>
          <w:ilvl w:val="0"/>
          <w:numId w:val="9"/>
        </w:numPr>
        <w:shd w:val="clear" w:color="auto" w:fill="FFFFFF"/>
        <w:spacing w:before="180" w:after="180"/>
        <w:contextualSpacing/>
        <w:rPr>
          <w:rFonts w:eastAsia="Times New Roman"/>
          <w:color w:val="0B0C0C"/>
          <w:sz w:val="24"/>
          <w:szCs w:val="24"/>
          <w:lang w:eastAsia="en-GB"/>
        </w:rPr>
      </w:pPr>
      <w:r>
        <w:rPr>
          <w:sz w:val="24"/>
          <w:szCs w:val="24"/>
        </w:rPr>
        <w:t xml:space="preserve">Eynsham </w:t>
      </w:r>
    </w:p>
    <w:p w14:paraId="21574839" w14:textId="77777777" w:rsidR="00115686" w:rsidRDefault="00115686" w:rsidP="00115686">
      <w:pPr>
        <w:pStyle w:val="ListParagraph"/>
        <w:numPr>
          <w:ilvl w:val="0"/>
          <w:numId w:val="9"/>
        </w:numPr>
        <w:shd w:val="clear" w:color="auto" w:fill="FFFFFF"/>
        <w:spacing w:before="180" w:after="180"/>
        <w:contextualSpacing/>
        <w:rPr>
          <w:rFonts w:eastAsia="Times New Roman"/>
          <w:color w:val="0B0C0C"/>
          <w:sz w:val="24"/>
          <w:szCs w:val="24"/>
          <w:lang w:eastAsia="en-GB"/>
        </w:rPr>
      </w:pPr>
      <w:r>
        <w:rPr>
          <w:sz w:val="24"/>
          <w:szCs w:val="24"/>
        </w:rPr>
        <w:t>Chipping Norton</w:t>
      </w:r>
      <w:r>
        <w:rPr>
          <w:rFonts w:eastAsia="Times New Roman"/>
          <w:color w:val="0B0C0C"/>
          <w:sz w:val="24"/>
          <w:szCs w:val="24"/>
          <w:lang w:eastAsia="en-GB"/>
        </w:rPr>
        <w:t xml:space="preserve"> </w:t>
      </w:r>
    </w:p>
    <w:p w14:paraId="2C7A7505" w14:textId="77777777" w:rsidR="00115686" w:rsidRDefault="00115686" w:rsidP="00115686">
      <w:pPr>
        <w:shd w:val="clear" w:color="auto" w:fill="FFFFFF"/>
        <w:spacing w:before="180" w:after="180"/>
        <w:rPr>
          <w:rFonts w:ascii="Arial" w:eastAsia="Calibri" w:hAnsi="Arial" w:cs="Arial"/>
          <w:color w:val="0B0C0C"/>
          <w:sz w:val="24"/>
          <w:szCs w:val="24"/>
        </w:rPr>
      </w:pPr>
      <w:r>
        <w:rPr>
          <w:rFonts w:ascii="Arial" w:hAnsi="Arial" w:cs="Arial"/>
          <w:b/>
          <w:bCs/>
          <w:color w:val="0B0C0C"/>
          <w:sz w:val="24"/>
          <w:szCs w:val="24"/>
        </w:rPr>
        <w:t xml:space="preserve">Community Libraries </w:t>
      </w:r>
    </w:p>
    <w:p w14:paraId="70E81123" w14:textId="77777777" w:rsidR="00115686" w:rsidRDefault="00115686" w:rsidP="00115686">
      <w:pPr>
        <w:shd w:val="clear" w:color="auto" w:fill="FFFFFF"/>
        <w:spacing w:before="180" w:after="180"/>
        <w:rPr>
          <w:rFonts w:ascii="Arial" w:hAnsi="Arial" w:cs="Arial"/>
          <w:color w:val="0B0C0C"/>
          <w:sz w:val="24"/>
          <w:szCs w:val="24"/>
        </w:rPr>
      </w:pPr>
      <w:r>
        <w:rPr>
          <w:rFonts w:ascii="Arial" w:hAnsi="Arial" w:cs="Arial"/>
          <w:color w:val="0B0C0C"/>
          <w:sz w:val="24"/>
          <w:szCs w:val="24"/>
        </w:rPr>
        <w:t xml:space="preserve">We have had initial discussions with friends groups who help us run our 22 Community Libraries to plan for opening in the same phased way. </w:t>
      </w:r>
    </w:p>
    <w:p w14:paraId="11E66121" w14:textId="77777777" w:rsidR="00115686" w:rsidRDefault="00115686" w:rsidP="00115686">
      <w:pPr>
        <w:shd w:val="clear" w:color="auto" w:fill="FFFFFF"/>
        <w:spacing w:before="180" w:after="180"/>
        <w:rPr>
          <w:rFonts w:ascii="Arial" w:hAnsi="Arial" w:cs="Arial"/>
          <w:b/>
          <w:bCs/>
          <w:color w:val="0B0C0C"/>
          <w:sz w:val="24"/>
          <w:szCs w:val="24"/>
          <w:u w:val="single"/>
        </w:rPr>
      </w:pPr>
      <w:r>
        <w:rPr>
          <w:rFonts w:ascii="Arial" w:hAnsi="Arial" w:cs="Arial"/>
          <w:b/>
          <w:bCs/>
          <w:color w:val="0B0C0C"/>
          <w:sz w:val="24"/>
          <w:szCs w:val="24"/>
          <w:u w:val="single"/>
        </w:rPr>
        <w:t>Heritage</w:t>
      </w:r>
    </w:p>
    <w:p w14:paraId="4E28FABE" w14:textId="77777777" w:rsidR="00115686" w:rsidRDefault="00115686" w:rsidP="00115686">
      <w:pPr>
        <w:shd w:val="clear" w:color="auto" w:fill="FFFFFF"/>
        <w:spacing w:before="180" w:after="180"/>
        <w:rPr>
          <w:rFonts w:ascii="Arial" w:hAnsi="Arial" w:cs="Arial"/>
          <w:color w:val="0B0C0C"/>
          <w:sz w:val="24"/>
          <w:szCs w:val="24"/>
        </w:rPr>
      </w:pPr>
      <w:r>
        <w:rPr>
          <w:rFonts w:ascii="Arial" w:hAnsi="Arial" w:cs="Arial"/>
          <w:color w:val="0B0C0C"/>
          <w:sz w:val="24"/>
          <w:szCs w:val="24"/>
        </w:rPr>
        <w:t xml:space="preserve">Museum Resource Centre is opening (w/c 27 July) as part of </w:t>
      </w:r>
      <w:r>
        <w:rPr>
          <w:rFonts w:ascii="Arial" w:hAnsi="Arial" w:cs="Arial"/>
          <w:b/>
          <w:bCs/>
          <w:color w:val="0B0C0C"/>
          <w:sz w:val="24"/>
          <w:szCs w:val="24"/>
        </w:rPr>
        <w:t>Tranche 3</w:t>
      </w:r>
      <w:r>
        <w:rPr>
          <w:rFonts w:ascii="Arial" w:hAnsi="Arial" w:cs="Arial"/>
          <w:color w:val="0B0C0C"/>
          <w:sz w:val="24"/>
          <w:szCs w:val="24"/>
        </w:rPr>
        <w:t>.</w:t>
      </w:r>
    </w:p>
    <w:p w14:paraId="15281701" w14:textId="77777777" w:rsidR="00115686" w:rsidRDefault="00115686" w:rsidP="00115686">
      <w:pPr>
        <w:shd w:val="clear" w:color="auto" w:fill="FFFFFF"/>
        <w:spacing w:before="180" w:after="180"/>
        <w:rPr>
          <w:rFonts w:ascii="Arial" w:hAnsi="Arial" w:cs="Arial"/>
          <w:color w:val="0B0C0C"/>
          <w:sz w:val="24"/>
          <w:szCs w:val="24"/>
        </w:rPr>
      </w:pPr>
      <w:r>
        <w:rPr>
          <w:rFonts w:ascii="Arial" w:hAnsi="Arial" w:cs="Arial"/>
          <w:color w:val="0B0C0C"/>
          <w:sz w:val="24"/>
          <w:szCs w:val="24"/>
        </w:rPr>
        <w:t xml:space="preserve">The Oxfordshire Museum and History Centre are in active planning in </w:t>
      </w:r>
      <w:r>
        <w:rPr>
          <w:rFonts w:ascii="Arial" w:hAnsi="Arial" w:cs="Arial"/>
          <w:b/>
          <w:bCs/>
          <w:color w:val="0B0C0C"/>
          <w:sz w:val="24"/>
          <w:szCs w:val="24"/>
        </w:rPr>
        <w:t>Tranche 5</w:t>
      </w:r>
      <w:r>
        <w:rPr>
          <w:rFonts w:ascii="Arial" w:hAnsi="Arial" w:cs="Arial"/>
          <w:color w:val="0B0C0C"/>
          <w:sz w:val="24"/>
          <w:szCs w:val="24"/>
        </w:rPr>
        <w:t xml:space="preserve"> with a target date of w/c 10 August.  This coincides with the University opening the Ashmolean.  </w:t>
      </w:r>
    </w:p>
    <w:p w14:paraId="3E073BE2" w14:textId="77777777" w:rsidR="00115686" w:rsidRDefault="00115686" w:rsidP="00115686">
      <w:pPr>
        <w:shd w:val="clear" w:color="auto" w:fill="FFFFFF"/>
        <w:spacing w:before="180" w:after="180"/>
        <w:rPr>
          <w:rFonts w:ascii="Arial" w:hAnsi="Arial" w:cs="Arial"/>
          <w:b/>
          <w:bCs/>
          <w:color w:val="0B0C0C"/>
          <w:sz w:val="24"/>
          <w:szCs w:val="24"/>
          <w:u w:val="single"/>
        </w:rPr>
      </w:pPr>
      <w:r>
        <w:rPr>
          <w:rFonts w:ascii="Arial" w:hAnsi="Arial" w:cs="Arial"/>
          <w:b/>
          <w:bCs/>
          <w:color w:val="0B0C0C"/>
          <w:sz w:val="24"/>
          <w:szCs w:val="24"/>
          <w:u w:val="single"/>
        </w:rPr>
        <w:t>Registration</w:t>
      </w:r>
    </w:p>
    <w:p w14:paraId="3691219F" w14:textId="77777777" w:rsidR="00115686" w:rsidRDefault="00115686" w:rsidP="00115686">
      <w:pPr>
        <w:shd w:val="clear" w:color="auto" w:fill="FFFFFF"/>
        <w:spacing w:before="180" w:after="180"/>
        <w:rPr>
          <w:rFonts w:ascii="Arial" w:hAnsi="Arial" w:cs="Arial"/>
          <w:b/>
          <w:bCs/>
          <w:color w:val="0B0C0C"/>
          <w:sz w:val="24"/>
          <w:szCs w:val="24"/>
        </w:rPr>
      </w:pPr>
      <w:r>
        <w:rPr>
          <w:rFonts w:ascii="Arial" w:hAnsi="Arial" w:cs="Arial"/>
          <w:b/>
          <w:bCs/>
          <w:color w:val="0B0C0C"/>
          <w:sz w:val="24"/>
          <w:szCs w:val="24"/>
        </w:rPr>
        <w:t>Registration offices open:</w:t>
      </w:r>
    </w:p>
    <w:p w14:paraId="78C3A667" w14:textId="77777777" w:rsidR="00115686" w:rsidRDefault="00115686" w:rsidP="00115686">
      <w:pPr>
        <w:pStyle w:val="ListParagraph"/>
        <w:numPr>
          <w:ilvl w:val="0"/>
          <w:numId w:val="10"/>
        </w:numPr>
        <w:shd w:val="clear" w:color="auto" w:fill="FFFFFF"/>
        <w:spacing w:before="180" w:after="180" w:line="276" w:lineRule="auto"/>
        <w:contextualSpacing/>
        <w:rPr>
          <w:color w:val="0B0C0C"/>
          <w:sz w:val="24"/>
          <w:szCs w:val="24"/>
        </w:rPr>
      </w:pPr>
      <w:r>
        <w:rPr>
          <w:color w:val="0B0C0C"/>
          <w:sz w:val="24"/>
          <w:szCs w:val="24"/>
        </w:rPr>
        <w:t>County Hall (registrations/ceremonies)</w:t>
      </w:r>
    </w:p>
    <w:p w14:paraId="04D3AEDD" w14:textId="77777777" w:rsidR="00115686" w:rsidRDefault="00115686" w:rsidP="00115686">
      <w:pPr>
        <w:pStyle w:val="ListParagraph"/>
        <w:numPr>
          <w:ilvl w:val="0"/>
          <w:numId w:val="10"/>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Tidmarsh Lane, Oxford (ceremonies)</w:t>
      </w:r>
    </w:p>
    <w:p w14:paraId="47E8080F" w14:textId="77777777" w:rsidR="00115686" w:rsidRDefault="00115686" w:rsidP="00115686">
      <w:pPr>
        <w:pStyle w:val="ListParagraph"/>
        <w:numPr>
          <w:ilvl w:val="0"/>
          <w:numId w:val="10"/>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 xml:space="preserve">Bodicote House, Banbury (appointments and ceremonies) </w:t>
      </w:r>
    </w:p>
    <w:p w14:paraId="2B8A14FF" w14:textId="77777777" w:rsidR="00115686" w:rsidRDefault="00115686" w:rsidP="00115686">
      <w:pPr>
        <w:pStyle w:val="ListParagraph"/>
        <w:numPr>
          <w:ilvl w:val="0"/>
          <w:numId w:val="10"/>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 xml:space="preserve">Didcot Library Registration Office </w:t>
      </w:r>
    </w:p>
    <w:p w14:paraId="6B54438A" w14:textId="77777777" w:rsidR="00115686" w:rsidRDefault="00115686" w:rsidP="00115686">
      <w:pPr>
        <w:pStyle w:val="ListParagraph"/>
        <w:numPr>
          <w:ilvl w:val="0"/>
          <w:numId w:val="10"/>
        </w:numPr>
        <w:shd w:val="clear" w:color="auto" w:fill="FFFFFF"/>
        <w:spacing w:before="180" w:after="180"/>
        <w:contextualSpacing/>
        <w:rPr>
          <w:rFonts w:eastAsia="Times New Roman"/>
          <w:color w:val="0B0C0C"/>
          <w:sz w:val="24"/>
          <w:szCs w:val="24"/>
          <w:lang w:eastAsia="en-GB"/>
        </w:rPr>
      </w:pPr>
      <w:r>
        <w:rPr>
          <w:rFonts w:eastAsia="Times New Roman"/>
          <w:color w:val="0B0C0C"/>
          <w:sz w:val="24"/>
          <w:szCs w:val="24"/>
          <w:lang w:eastAsia="en-GB"/>
        </w:rPr>
        <w:t>Henley</w:t>
      </w:r>
    </w:p>
    <w:p w14:paraId="1AAFFB39" w14:textId="77777777" w:rsidR="00115686" w:rsidRDefault="00115686" w:rsidP="00115686">
      <w:pPr>
        <w:rPr>
          <w:rFonts w:ascii="Open Sans" w:eastAsia="Calibri" w:hAnsi="Open Sans" w:cs="Times New Roman"/>
          <w:b/>
          <w:bCs/>
          <w:color w:val="0B0C0C"/>
          <w:sz w:val="24"/>
          <w:szCs w:val="24"/>
        </w:rPr>
      </w:pPr>
      <w:r>
        <w:rPr>
          <w:rFonts w:ascii="Open Sans" w:hAnsi="Open Sans"/>
          <w:b/>
          <w:bCs/>
          <w:color w:val="0B0C0C"/>
          <w:sz w:val="24"/>
          <w:szCs w:val="24"/>
        </w:rPr>
        <w:t>Opening 2</w:t>
      </w:r>
      <w:r>
        <w:rPr>
          <w:rFonts w:ascii="Open Sans" w:hAnsi="Open Sans"/>
          <w:b/>
          <w:bCs/>
          <w:color w:val="0B0C0C"/>
          <w:sz w:val="24"/>
          <w:szCs w:val="24"/>
          <w:vertAlign w:val="superscript"/>
        </w:rPr>
        <w:t>nd</w:t>
      </w:r>
      <w:r>
        <w:rPr>
          <w:rFonts w:ascii="Open Sans" w:hAnsi="Open Sans"/>
          <w:b/>
          <w:bCs/>
          <w:color w:val="0B0C0C"/>
          <w:sz w:val="24"/>
          <w:szCs w:val="24"/>
        </w:rPr>
        <w:t xml:space="preserve"> September:</w:t>
      </w:r>
    </w:p>
    <w:p w14:paraId="6C45775F" w14:textId="77777777" w:rsidR="00115686" w:rsidRDefault="00115686" w:rsidP="00115686">
      <w:pPr>
        <w:pStyle w:val="ListParagraph"/>
        <w:numPr>
          <w:ilvl w:val="0"/>
          <w:numId w:val="11"/>
        </w:numPr>
        <w:spacing w:after="200" w:line="276" w:lineRule="auto"/>
        <w:contextualSpacing/>
        <w:rPr>
          <w:rFonts w:ascii="Open Sans" w:hAnsi="Open Sans"/>
          <w:color w:val="0B0C0C"/>
          <w:sz w:val="24"/>
          <w:szCs w:val="24"/>
        </w:rPr>
      </w:pPr>
      <w:r>
        <w:rPr>
          <w:rFonts w:ascii="Open Sans" w:hAnsi="Open Sans"/>
          <w:color w:val="0B0C0C"/>
          <w:sz w:val="24"/>
          <w:szCs w:val="24"/>
        </w:rPr>
        <w:lastRenderedPageBreak/>
        <w:t>Abingdon</w:t>
      </w:r>
    </w:p>
    <w:p w14:paraId="40016428" w14:textId="77777777" w:rsidR="00115686" w:rsidRDefault="00115686" w:rsidP="00115686">
      <w:pPr>
        <w:pStyle w:val="ListParagraph"/>
        <w:numPr>
          <w:ilvl w:val="0"/>
          <w:numId w:val="11"/>
        </w:numPr>
        <w:spacing w:after="200" w:line="276" w:lineRule="auto"/>
        <w:contextualSpacing/>
        <w:rPr>
          <w:rFonts w:ascii="Open Sans" w:hAnsi="Open Sans"/>
          <w:color w:val="0B0C0C"/>
          <w:sz w:val="24"/>
          <w:szCs w:val="24"/>
        </w:rPr>
      </w:pPr>
      <w:r>
        <w:rPr>
          <w:rFonts w:ascii="Open Sans" w:hAnsi="Open Sans"/>
          <w:color w:val="0B0C0C"/>
          <w:sz w:val="24"/>
          <w:szCs w:val="24"/>
        </w:rPr>
        <w:t>Bicester</w:t>
      </w:r>
    </w:p>
    <w:p w14:paraId="106C3B0F" w14:textId="77777777" w:rsidR="00115686" w:rsidRDefault="00115686" w:rsidP="00115686">
      <w:pPr>
        <w:pStyle w:val="ListParagraph"/>
        <w:numPr>
          <w:ilvl w:val="0"/>
          <w:numId w:val="11"/>
        </w:numPr>
        <w:spacing w:after="200" w:line="276" w:lineRule="auto"/>
        <w:contextualSpacing/>
        <w:rPr>
          <w:rFonts w:ascii="Calibri" w:hAnsi="Calibri"/>
        </w:rPr>
      </w:pPr>
      <w:r>
        <w:rPr>
          <w:rFonts w:ascii="Open Sans" w:hAnsi="Open Sans"/>
          <w:color w:val="0B0C0C"/>
          <w:sz w:val="24"/>
          <w:szCs w:val="24"/>
        </w:rPr>
        <w:t>Witney</w:t>
      </w:r>
    </w:p>
    <w:p w14:paraId="1CF74C2C" w14:textId="77777777" w:rsidR="00115686" w:rsidRDefault="00115686" w:rsidP="00A35583"/>
    <w:p w14:paraId="49AFE075" w14:textId="30F3D182" w:rsidR="00AB720F" w:rsidRPr="00AB720F" w:rsidRDefault="00AB720F" w:rsidP="00AB720F">
      <w:pPr>
        <w:framePr w:hSpace="180" w:wrap="around" w:vAnchor="text" w:hAnchor="text" w:y="1"/>
        <w:rPr>
          <w:rFonts w:cs="Times New Roman"/>
          <w:sz w:val="28"/>
          <w:szCs w:val="28"/>
        </w:rPr>
      </w:pPr>
      <w:r w:rsidRPr="00AB720F">
        <w:rPr>
          <w:rFonts w:ascii="Segoe UI" w:hAnsi="Segoe UI" w:cs="Segoe UI"/>
          <w:b/>
          <w:bCs/>
          <w:color w:val="000000"/>
          <w:sz w:val="28"/>
          <w:szCs w:val="28"/>
        </w:rPr>
        <w:t>Award-winning Council</w:t>
      </w:r>
      <w:r>
        <w:rPr>
          <w:rFonts w:ascii="Segoe UI" w:hAnsi="Segoe UI" w:cs="Segoe UI"/>
          <w:color w:val="000000"/>
        </w:rPr>
        <w:t xml:space="preserve"> </w:t>
      </w:r>
    </w:p>
    <w:p w14:paraId="7B42CE8E" w14:textId="77777777" w:rsidR="00AB720F" w:rsidRDefault="00AB720F" w:rsidP="00AB720F">
      <w:pPr>
        <w:framePr w:hSpace="180" w:wrap="around" w:vAnchor="text" w:hAnchor="text" w:y="1"/>
      </w:pPr>
      <w:r>
        <w:rPr>
          <w:rFonts w:ascii="Segoe UI" w:hAnsi="Segoe UI" w:cs="Segoe UI"/>
          <w:color w:val="000000"/>
        </w:rPr>
        <w:t> </w:t>
      </w:r>
    </w:p>
    <w:p w14:paraId="4CFB068F" w14:textId="77777777" w:rsidR="00AB720F" w:rsidRDefault="00AB720F" w:rsidP="00AB720F">
      <w:pPr>
        <w:framePr w:hSpace="180" w:wrap="around" w:vAnchor="text" w:hAnchor="text" w:y="1"/>
      </w:pPr>
      <w:r>
        <w:rPr>
          <w:rFonts w:ascii="Segoe UI" w:hAnsi="Segoe UI" w:cs="Segoe UI"/>
          <w:color w:val="000000"/>
        </w:rPr>
        <w:t xml:space="preserve">The </w:t>
      </w:r>
      <w:r>
        <w:rPr>
          <w:rFonts w:ascii="Segoe UI" w:hAnsi="Segoe UI" w:cs="Segoe UI"/>
          <w:b/>
          <w:bCs/>
          <w:color w:val="FF0000"/>
        </w:rPr>
        <w:t>Armed Forces Employer Recognition Scheme</w:t>
      </w:r>
      <w:r>
        <w:rPr>
          <w:rFonts w:ascii="Segoe UI" w:hAnsi="Segoe UI" w:cs="Segoe UI"/>
          <w:color w:val="FF0000"/>
        </w:rPr>
        <w:t xml:space="preserve"> </w:t>
      </w:r>
      <w:r>
        <w:rPr>
          <w:rFonts w:ascii="Segoe UI" w:hAnsi="Segoe UI" w:cs="Segoe UI"/>
          <w:color w:val="000000"/>
        </w:rPr>
        <w:t xml:space="preserve">acknowledges employers who best demonstrate forces-friendly credentials as part of their recruitment, selection and support of those in the armed forces. Gold is the scheme’s highest level of award, and we have received </w:t>
      </w:r>
    </w:p>
    <w:p w14:paraId="55378838" w14:textId="77777777" w:rsidR="00AB720F" w:rsidRDefault="00AB720F" w:rsidP="00AB720F">
      <w:pPr>
        <w:framePr w:hSpace="180" w:wrap="around" w:vAnchor="text" w:hAnchor="text" w:y="1"/>
      </w:pPr>
      <w:r>
        <w:rPr>
          <w:rFonts w:ascii="Segoe UI" w:hAnsi="Segoe UI" w:cs="Segoe UI"/>
          <w:color w:val="000000"/>
        </w:rPr>
        <w:t xml:space="preserve">this honour in recognition of our </w:t>
      </w:r>
      <w:r>
        <w:rPr>
          <w:rFonts w:ascii="Segoe UI" w:hAnsi="Segoe UI" w:cs="Segoe UI"/>
          <w:b/>
          <w:bCs/>
          <w:color w:val="CFB53B"/>
          <w:sz w:val="36"/>
          <w:szCs w:val="36"/>
        </w:rPr>
        <w:t>gold standard</w:t>
      </w:r>
      <w:r>
        <w:rPr>
          <w:rFonts w:ascii="Segoe UI" w:hAnsi="Segoe UI" w:cs="Segoe UI"/>
          <w:b/>
          <w:bCs/>
          <w:color w:val="CFB53B"/>
        </w:rPr>
        <w:t xml:space="preserve"> </w:t>
      </w:r>
      <w:r>
        <w:rPr>
          <w:rFonts w:ascii="Segoe UI" w:hAnsi="Segoe UI" w:cs="Segoe UI"/>
          <w:color w:val="000000"/>
        </w:rPr>
        <w:t xml:space="preserve">employment and support of the armed forces community. You can read more about the award and our work to achieve it in this </w:t>
      </w:r>
      <w:hyperlink r:id="rId14" w:history="1">
        <w:r>
          <w:rPr>
            <w:rStyle w:val="Hyperlink"/>
            <w:rFonts w:ascii="Segoe UI" w:hAnsi="Segoe UI" w:cs="Segoe UI"/>
          </w:rPr>
          <w:t>news story</w:t>
        </w:r>
      </w:hyperlink>
      <w:r>
        <w:rPr>
          <w:rFonts w:ascii="Segoe UI" w:hAnsi="Segoe UI" w:cs="Segoe UI"/>
          <w:color w:val="000000"/>
        </w:rPr>
        <w:t xml:space="preserve">. More detailed information on how the </w:t>
      </w:r>
      <w:hyperlink r:id="rId15" w:history="1">
        <w:r>
          <w:rPr>
            <w:rStyle w:val="Hyperlink"/>
            <w:rFonts w:ascii="Segoe UI" w:hAnsi="Segoe UI" w:cs="Segoe UI"/>
          </w:rPr>
          <w:t>council works with the military in Oxfordshire</w:t>
        </w:r>
      </w:hyperlink>
      <w:r>
        <w:rPr>
          <w:rFonts w:ascii="Segoe UI" w:hAnsi="Segoe UI" w:cs="Segoe UI"/>
          <w:color w:val="000000"/>
        </w:rPr>
        <w:t xml:space="preserve"> is in a dedicated section of our public website. </w:t>
      </w:r>
    </w:p>
    <w:p w14:paraId="4E71B83D" w14:textId="77777777" w:rsidR="00AB720F" w:rsidRDefault="00AB720F" w:rsidP="00AB720F">
      <w:pPr>
        <w:framePr w:hSpace="180" w:wrap="around" w:vAnchor="text" w:hAnchor="text" w:y="1"/>
      </w:pPr>
      <w:r>
        <w:rPr>
          <w:rFonts w:ascii="Arial" w:hAnsi="Arial" w:cs="Arial"/>
          <w:color w:val="000000"/>
          <w:sz w:val="24"/>
          <w:szCs w:val="24"/>
        </w:rPr>
        <w:t> </w:t>
      </w:r>
    </w:p>
    <w:p w14:paraId="7BB5EB93" w14:textId="77777777" w:rsidR="00AB720F" w:rsidRDefault="00AB720F" w:rsidP="00AB720F">
      <w:pPr>
        <w:framePr w:hSpace="180" w:wrap="around" w:vAnchor="text" w:hAnchor="text" w:y="1"/>
      </w:pPr>
      <w:r>
        <w:rPr>
          <w:rFonts w:ascii="Segoe UI" w:hAnsi="Segoe UI" w:cs="Segoe UI"/>
          <w:color w:val="000000"/>
          <w:shd w:val="clear" w:color="auto" w:fill="FFFFFF"/>
        </w:rPr>
        <w:t xml:space="preserve">We have also been recognised in this year’s </w:t>
      </w:r>
      <w:r>
        <w:rPr>
          <w:rFonts w:ascii="Segoe UI" w:hAnsi="Segoe UI" w:cs="Segoe UI"/>
          <w:b/>
          <w:bCs/>
          <w:color w:val="FF0000"/>
          <w:shd w:val="clear" w:color="auto" w:fill="FFFFFF"/>
        </w:rPr>
        <w:t>Fostering Excellence Awards</w:t>
      </w:r>
      <w:r>
        <w:rPr>
          <w:rFonts w:ascii="Segoe UI" w:hAnsi="Segoe UI" w:cs="Segoe UI"/>
          <w:color w:val="FF0000"/>
          <w:shd w:val="clear" w:color="auto" w:fill="FFFFFF"/>
        </w:rPr>
        <w:t xml:space="preserve"> </w:t>
      </w:r>
      <w:r>
        <w:rPr>
          <w:rFonts w:ascii="Segoe UI" w:hAnsi="Segoe UI" w:cs="Segoe UI"/>
          <w:color w:val="000000"/>
          <w:shd w:val="clear" w:color="auto" w:fill="FFFFFF"/>
        </w:rPr>
        <w:t>– the UK’s most prestigious foster care awards, which celebrate outstanding achievement in fostering and recognise those who make exceptional contributions to foster care every day.</w:t>
      </w:r>
      <w:r>
        <w:rPr>
          <w:rFonts w:ascii="Arial" w:hAnsi="Arial" w:cs="Arial"/>
          <w:b/>
          <w:bCs/>
          <w:color w:val="000000"/>
          <w:sz w:val="23"/>
          <w:szCs w:val="23"/>
          <w:shd w:val="clear" w:color="auto" w:fill="FFFFFF"/>
        </w:rPr>
        <w:t xml:space="preserve"> </w:t>
      </w:r>
      <w:r>
        <w:rPr>
          <w:rFonts w:ascii="Segoe UI" w:hAnsi="Segoe UI" w:cs="Segoe UI"/>
          <w:color w:val="000000"/>
        </w:rPr>
        <w:t xml:space="preserve">The Fostering Network was so impressed with our work to promote the Fostering Friendly Employer scheme that they have awarded us the </w:t>
      </w:r>
      <w:r>
        <w:rPr>
          <w:rFonts w:ascii="Segoe UI" w:hAnsi="Segoe UI" w:cs="Segoe UI"/>
          <w:b/>
          <w:bCs/>
          <w:color w:val="FF0000"/>
        </w:rPr>
        <w:t>Fostering Friendly Employer of the year award</w:t>
      </w:r>
      <w:r>
        <w:rPr>
          <w:rFonts w:ascii="Segoe UI" w:hAnsi="Segoe UI" w:cs="Segoe UI"/>
          <w:color w:val="000000"/>
        </w:rPr>
        <w:t xml:space="preserve">. </w:t>
      </w:r>
    </w:p>
    <w:p w14:paraId="0D1B6A6E" w14:textId="77777777" w:rsidR="00AB720F" w:rsidRDefault="00AB720F" w:rsidP="00AB720F">
      <w:pPr>
        <w:framePr w:hSpace="180" w:wrap="around" w:vAnchor="text" w:hAnchor="text" w:y="1"/>
      </w:pPr>
      <w:r>
        <w:rPr>
          <w:rFonts w:ascii="Arial" w:hAnsi="Arial" w:cs="Arial"/>
          <w:color w:val="000000"/>
          <w:sz w:val="24"/>
          <w:szCs w:val="24"/>
        </w:rPr>
        <w:t> </w:t>
      </w:r>
    </w:p>
    <w:p w14:paraId="6FCEB388" w14:textId="77777777" w:rsidR="00AB720F" w:rsidRDefault="00AB720F" w:rsidP="00AB720F">
      <w:pPr>
        <w:framePr w:hSpace="180" w:wrap="around" w:vAnchor="text" w:hAnchor="text" w:y="1"/>
      </w:pPr>
      <w:r>
        <w:rPr>
          <w:rFonts w:ascii="Segoe UI" w:hAnsi="Segoe UI" w:cs="Segoe UI"/>
          <w:color w:val="000000"/>
        </w:rPr>
        <w:t xml:space="preserve">We are always looking for new foster carers. If you know of anyone who may be interested, please signpost them to the fostering pages on the county council website </w:t>
      </w:r>
      <w:hyperlink r:id="rId16" w:history="1">
        <w:r>
          <w:rPr>
            <w:rStyle w:val="Hyperlink"/>
            <w:rFonts w:ascii="Segoe UI" w:hAnsi="Segoe UI" w:cs="Segoe UI"/>
          </w:rPr>
          <w:t>www.oxfordshire.gov.uk/fostering</w:t>
        </w:r>
      </w:hyperlink>
      <w:r>
        <w:rPr>
          <w:rFonts w:ascii="Segoe UI" w:hAnsi="Segoe UI" w:cs="Segoe UI"/>
          <w:color w:val="000000"/>
        </w:rPr>
        <w:t xml:space="preserve">. </w:t>
      </w:r>
    </w:p>
    <w:p w14:paraId="338B87F6" w14:textId="0668AB9F" w:rsidR="00A35583" w:rsidRDefault="00A35583" w:rsidP="00F012EB"/>
    <w:p w14:paraId="788CA2DD" w14:textId="4714D271" w:rsidR="006B325B" w:rsidRDefault="006B325B" w:rsidP="00F012EB"/>
    <w:p w14:paraId="04DA087B" w14:textId="3C51B218" w:rsidR="006B325B" w:rsidRPr="006B325B" w:rsidRDefault="006B325B" w:rsidP="00F012EB">
      <w:pPr>
        <w:rPr>
          <w:b/>
          <w:bCs/>
          <w:sz w:val="28"/>
          <w:szCs w:val="28"/>
        </w:rPr>
      </w:pPr>
      <w:r w:rsidRPr="006B325B">
        <w:rPr>
          <w:b/>
          <w:bCs/>
          <w:sz w:val="28"/>
          <w:szCs w:val="28"/>
        </w:rPr>
        <w:t>OXFORDSHIRE MUSIC ON LINE</w:t>
      </w:r>
    </w:p>
    <w:p w14:paraId="50E03716" w14:textId="77777777" w:rsidR="006B325B" w:rsidRDefault="006B325B" w:rsidP="00F012EB"/>
    <w:p w14:paraId="3F934A55" w14:textId="6B1151D1" w:rsidR="001E33F6" w:rsidRDefault="001E33F6" w:rsidP="001E33F6">
      <w:pPr>
        <w:framePr w:hSpace="180" w:wrap="around" w:vAnchor="text" w:hAnchor="page" w:x="1411" w:y="56"/>
        <w:rPr>
          <w:rFonts w:cs="Times New Roman"/>
        </w:rPr>
      </w:pPr>
      <w:r>
        <w:rPr>
          <w:rFonts w:ascii="Segoe UI" w:hAnsi="Segoe UI" w:cs="Segoe UI"/>
          <w:color w:val="7030A0"/>
        </w:rPr>
        <w:t xml:space="preserve">To brighten your day – it certainly did mine – I thought I would share this fantastic performance from the </w:t>
      </w:r>
      <w:r>
        <w:rPr>
          <w:rFonts w:ascii="Segoe UI" w:hAnsi="Segoe UI" w:cs="Segoe UI"/>
          <w:b/>
          <w:bCs/>
          <w:color w:val="7030A0"/>
        </w:rPr>
        <w:t>Oxfordshire Youth Music Theatre</w:t>
      </w:r>
      <w:r>
        <w:rPr>
          <w:rFonts w:ascii="Segoe UI" w:hAnsi="Segoe UI" w:cs="Segoe UI"/>
          <w:color w:val="7030A0"/>
        </w:rPr>
        <w:t xml:space="preserve"> singing</w:t>
      </w:r>
      <w:r>
        <w:rPr>
          <w:rFonts w:ascii="Segoe UI" w:hAnsi="Segoe UI" w:cs="Segoe UI"/>
          <w:color w:val="000000"/>
        </w:rPr>
        <w:t xml:space="preserve"> </w:t>
      </w:r>
      <w:hyperlink r:id="rId17" w:history="1">
        <w:r>
          <w:rPr>
            <w:rStyle w:val="Hyperlink"/>
            <w:rFonts w:ascii="Segoe UI" w:hAnsi="Segoe UI" w:cs="Segoe UI"/>
          </w:rPr>
          <w:t>Superstar (from Jesus Christ Superstar)</w:t>
        </w:r>
      </w:hyperlink>
      <w:r>
        <w:rPr>
          <w:rFonts w:ascii="Segoe UI" w:hAnsi="Segoe UI" w:cs="Segoe UI"/>
          <w:color w:val="000000"/>
        </w:rPr>
        <w:t xml:space="preserve"> </w:t>
      </w:r>
      <w:r w:rsidRPr="001E33F6">
        <w:rPr>
          <w:rFonts w:ascii="Segoe UI" w:hAnsi="Segoe UI" w:cs="Segoe UI"/>
          <w:color w:val="7030A0"/>
        </w:rPr>
        <w:t>on youtu</w:t>
      </w:r>
      <w:r w:rsidR="000D365E">
        <w:rPr>
          <w:rFonts w:ascii="Segoe UI" w:hAnsi="Segoe UI" w:cs="Segoe UI"/>
          <w:color w:val="7030A0"/>
        </w:rPr>
        <w:t>.</w:t>
      </w:r>
      <w:r w:rsidRPr="001E33F6">
        <w:rPr>
          <w:rFonts w:ascii="Segoe UI" w:hAnsi="Segoe UI" w:cs="Segoe UI"/>
          <w:color w:val="7030A0"/>
        </w:rPr>
        <w:t xml:space="preserve">be. </w:t>
      </w:r>
      <w:r>
        <w:rPr>
          <w:rFonts w:ascii="Segoe UI" w:hAnsi="Segoe UI" w:cs="Segoe UI"/>
          <w:color w:val="7030A0"/>
        </w:rPr>
        <w:t>After rehearsing for months, their performance was sadly cancelled by the coronavirus. But they rose to the challenge and delivered a wonderful virtual performance. Oxfordshire County Music Service really have been keeping the music alive during this pandemic, with virtual music lessons, the joint OCC/CDC choir, and much more.</w:t>
      </w:r>
    </w:p>
    <w:p w14:paraId="29207EC4" w14:textId="77777777" w:rsidR="006B325B" w:rsidRDefault="006B325B" w:rsidP="001E33F6"/>
    <w:sectPr w:rsidR="006B32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351D0" w14:textId="77777777" w:rsidR="00990136" w:rsidRDefault="00990136" w:rsidP="00A35583">
      <w:r>
        <w:separator/>
      </w:r>
    </w:p>
  </w:endnote>
  <w:endnote w:type="continuationSeparator" w:id="0">
    <w:p w14:paraId="716012A9" w14:textId="77777777" w:rsidR="00990136" w:rsidRDefault="00990136" w:rsidP="00A3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DBED7" w14:textId="77777777" w:rsidR="00990136" w:rsidRDefault="00990136" w:rsidP="00A35583">
      <w:r>
        <w:separator/>
      </w:r>
    </w:p>
  </w:footnote>
  <w:footnote w:type="continuationSeparator" w:id="0">
    <w:p w14:paraId="63DFE4B2" w14:textId="77777777" w:rsidR="00990136" w:rsidRDefault="00990136" w:rsidP="00A3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A20CD"/>
    <w:multiLevelType w:val="hybridMultilevel"/>
    <w:tmpl w:val="07721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BA0719"/>
    <w:multiLevelType w:val="hybridMultilevel"/>
    <w:tmpl w:val="FE2202F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71727AC"/>
    <w:multiLevelType w:val="hybridMultilevel"/>
    <w:tmpl w:val="5BCCFD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A142C1"/>
    <w:multiLevelType w:val="hybridMultilevel"/>
    <w:tmpl w:val="38AA49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484C6F"/>
    <w:multiLevelType w:val="hybridMultilevel"/>
    <w:tmpl w:val="07967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494BF7"/>
    <w:multiLevelType w:val="hybridMultilevel"/>
    <w:tmpl w:val="2E027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AC5ED5"/>
    <w:multiLevelType w:val="hybridMultilevel"/>
    <w:tmpl w:val="A0BCD3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D26423"/>
    <w:multiLevelType w:val="multilevel"/>
    <w:tmpl w:val="9A124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3658E0"/>
    <w:multiLevelType w:val="hybridMultilevel"/>
    <w:tmpl w:val="7F78C2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E73DE3"/>
    <w:multiLevelType w:val="hybridMultilevel"/>
    <w:tmpl w:val="C85AB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5F2F07"/>
    <w:multiLevelType w:val="hybridMultilevel"/>
    <w:tmpl w:val="DC80C2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8"/>
  </w:num>
  <w:num w:numId="6">
    <w:abstractNumId w:val="3"/>
  </w:num>
  <w:num w:numId="7">
    <w:abstractNumId w:val="6"/>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A7"/>
    <w:rsid w:val="00072BA2"/>
    <w:rsid w:val="000D365E"/>
    <w:rsid w:val="00115686"/>
    <w:rsid w:val="001348E9"/>
    <w:rsid w:val="001E33F6"/>
    <w:rsid w:val="00230FED"/>
    <w:rsid w:val="002F242E"/>
    <w:rsid w:val="00596B6C"/>
    <w:rsid w:val="00620DA1"/>
    <w:rsid w:val="006B325B"/>
    <w:rsid w:val="00990136"/>
    <w:rsid w:val="00A35583"/>
    <w:rsid w:val="00AB720F"/>
    <w:rsid w:val="00CB74A7"/>
    <w:rsid w:val="00CF4CD5"/>
    <w:rsid w:val="00F0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4609"/>
  <w15:chartTrackingRefBased/>
  <w15:docId w15:val="{751C1F26-67A2-40AB-A5CA-95E4EAE9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4A7"/>
    <w:rPr>
      <w:color w:val="0563C1"/>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CB74A7"/>
    <w:rPr>
      <w:rFonts w:ascii="Arial" w:hAnsi="Arial"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B74A7"/>
    <w:pPr>
      <w:ind w:left="720"/>
    </w:pPr>
    <w:rPr>
      <w:rFonts w:ascii="Arial" w:hAnsi="Arial" w:cs="Arial"/>
    </w:rPr>
  </w:style>
  <w:style w:type="paragraph" w:customStyle="1" w:styleId="xxmsonormal">
    <w:name w:val="xxmsonormal"/>
    <w:basedOn w:val="Normal"/>
    <w:rsid w:val="00CB74A7"/>
    <w:rPr>
      <w:lang w:eastAsia="en-GB"/>
    </w:rPr>
  </w:style>
  <w:style w:type="character" w:styleId="UnresolvedMention">
    <w:name w:val="Unresolved Mention"/>
    <w:basedOn w:val="DefaultParagraphFont"/>
    <w:uiPriority w:val="99"/>
    <w:semiHidden/>
    <w:unhideWhenUsed/>
    <w:rsid w:val="00F012EB"/>
    <w:rPr>
      <w:color w:val="605E5C"/>
      <w:shd w:val="clear" w:color="auto" w:fill="E1DFDD"/>
    </w:rPr>
  </w:style>
  <w:style w:type="paragraph" w:styleId="Header">
    <w:name w:val="header"/>
    <w:basedOn w:val="Normal"/>
    <w:link w:val="HeaderChar"/>
    <w:uiPriority w:val="99"/>
    <w:unhideWhenUsed/>
    <w:rsid w:val="00A35583"/>
    <w:pPr>
      <w:tabs>
        <w:tab w:val="center" w:pos="4513"/>
        <w:tab w:val="right" w:pos="9026"/>
      </w:tabs>
    </w:pPr>
  </w:style>
  <w:style w:type="character" w:customStyle="1" w:styleId="HeaderChar">
    <w:name w:val="Header Char"/>
    <w:basedOn w:val="DefaultParagraphFont"/>
    <w:link w:val="Header"/>
    <w:uiPriority w:val="99"/>
    <w:rsid w:val="00A35583"/>
    <w:rPr>
      <w:rFonts w:ascii="Calibri" w:hAnsi="Calibri" w:cs="Calibri"/>
    </w:rPr>
  </w:style>
  <w:style w:type="paragraph" w:styleId="Footer">
    <w:name w:val="footer"/>
    <w:basedOn w:val="Normal"/>
    <w:link w:val="FooterChar"/>
    <w:uiPriority w:val="99"/>
    <w:unhideWhenUsed/>
    <w:rsid w:val="00A35583"/>
    <w:pPr>
      <w:tabs>
        <w:tab w:val="center" w:pos="4513"/>
        <w:tab w:val="right" w:pos="9026"/>
      </w:tabs>
    </w:pPr>
  </w:style>
  <w:style w:type="character" w:customStyle="1" w:styleId="FooterChar">
    <w:name w:val="Footer Char"/>
    <w:basedOn w:val="DefaultParagraphFont"/>
    <w:link w:val="Footer"/>
    <w:uiPriority w:val="99"/>
    <w:rsid w:val="00A35583"/>
    <w:rPr>
      <w:rFonts w:ascii="Calibri" w:hAnsi="Calibri" w:cs="Calibri"/>
    </w:rPr>
  </w:style>
  <w:style w:type="character" w:styleId="CommentReference">
    <w:name w:val="annotation reference"/>
    <w:basedOn w:val="DefaultParagraphFont"/>
    <w:uiPriority w:val="99"/>
    <w:semiHidden/>
    <w:unhideWhenUsed/>
    <w:rsid w:val="001348E9"/>
    <w:rPr>
      <w:sz w:val="16"/>
      <w:szCs w:val="16"/>
    </w:rPr>
  </w:style>
  <w:style w:type="paragraph" w:styleId="CommentText">
    <w:name w:val="annotation text"/>
    <w:basedOn w:val="Normal"/>
    <w:link w:val="CommentTextChar"/>
    <w:uiPriority w:val="99"/>
    <w:semiHidden/>
    <w:unhideWhenUsed/>
    <w:rsid w:val="001348E9"/>
    <w:rPr>
      <w:sz w:val="20"/>
      <w:szCs w:val="20"/>
    </w:rPr>
  </w:style>
  <w:style w:type="character" w:customStyle="1" w:styleId="CommentTextChar">
    <w:name w:val="Comment Text Char"/>
    <w:basedOn w:val="DefaultParagraphFont"/>
    <w:link w:val="CommentText"/>
    <w:uiPriority w:val="99"/>
    <w:semiHidden/>
    <w:rsid w:val="001348E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48E9"/>
    <w:rPr>
      <w:b/>
      <w:bCs/>
    </w:rPr>
  </w:style>
  <w:style w:type="character" w:customStyle="1" w:styleId="CommentSubjectChar">
    <w:name w:val="Comment Subject Char"/>
    <w:basedOn w:val="CommentTextChar"/>
    <w:link w:val="CommentSubject"/>
    <w:uiPriority w:val="99"/>
    <w:semiHidden/>
    <w:rsid w:val="001348E9"/>
    <w:rPr>
      <w:rFonts w:ascii="Calibri" w:hAnsi="Calibri" w:cs="Calibri"/>
      <w:b/>
      <w:bCs/>
      <w:sz w:val="20"/>
      <w:szCs w:val="20"/>
    </w:rPr>
  </w:style>
  <w:style w:type="paragraph" w:styleId="BalloonText">
    <w:name w:val="Balloon Text"/>
    <w:basedOn w:val="Normal"/>
    <w:link w:val="BalloonTextChar"/>
    <w:uiPriority w:val="99"/>
    <w:semiHidden/>
    <w:unhideWhenUsed/>
    <w:rsid w:val="00134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6285">
      <w:bodyDiv w:val="1"/>
      <w:marLeft w:val="0"/>
      <w:marRight w:val="0"/>
      <w:marTop w:val="0"/>
      <w:marBottom w:val="0"/>
      <w:divBdr>
        <w:top w:val="none" w:sz="0" w:space="0" w:color="auto"/>
        <w:left w:val="none" w:sz="0" w:space="0" w:color="auto"/>
        <w:bottom w:val="none" w:sz="0" w:space="0" w:color="auto"/>
        <w:right w:val="none" w:sz="0" w:space="0" w:color="auto"/>
      </w:divBdr>
    </w:div>
    <w:div w:id="193734583">
      <w:bodyDiv w:val="1"/>
      <w:marLeft w:val="0"/>
      <w:marRight w:val="0"/>
      <w:marTop w:val="0"/>
      <w:marBottom w:val="0"/>
      <w:divBdr>
        <w:top w:val="none" w:sz="0" w:space="0" w:color="auto"/>
        <w:left w:val="none" w:sz="0" w:space="0" w:color="auto"/>
        <w:bottom w:val="none" w:sz="0" w:space="0" w:color="auto"/>
        <w:right w:val="none" w:sz="0" w:space="0" w:color="auto"/>
      </w:divBdr>
    </w:div>
    <w:div w:id="381447864">
      <w:bodyDiv w:val="1"/>
      <w:marLeft w:val="0"/>
      <w:marRight w:val="0"/>
      <w:marTop w:val="0"/>
      <w:marBottom w:val="0"/>
      <w:divBdr>
        <w:top w:val="none" w:sz="0" w:space="0" w:color="auto"/>
        <w:left w:val="none" w:sz="0" w:space="0" w:color="auto"/>
        <w:bottom w:val="none" w:sz="0" w:space="0" w:color="auto"/>
        <w:right w:val="none" w:sz="0" w:space="0" w:color="auto"/>
      </w:divBdr>
    </w:div>
    <w:div w:id="513959199">
      <w:bodyDiv w:val="1"/>
      <w:marLeft w:val="0"/>
      <w:marRight w:val="0"/>
      <w:marTop w:val="0"/>
      <w:marBottom w:val="0"/>
      <w:divBdr>
        <w:top w:val="none" w:sz="0" w:space="0" w:color="auto"/>
        <w:left w:val="none" w:sz="0" w:space="0" w:color="auto"/>
        <w:bottom w:val="none" w:sz="0" w:space="0" w:color="auto"/>
        <w:right w:val="none" w:sz="0" w:space="0" w:color="auto"/>
      </w:divBdr>
    </w:div>
    <w:div w:id="1071125574">
      <w:bodyDiv w:val="1"/>
      <w:marLeft w:val="0"/>
      <w:marRight w:val="0"/>
      <w:marTop w:val="0"/>
      <w:marBottom w:val="0"/>
      <w:divBdr>
        <w:top w:val="none" w:sz="0" w:space="0" w:color="auto"/>
        <w:left w:val="none" w:sz="0" w:space="0" w:color="auto"/>
        <w:bottom w:val="none" w:sz="0" w:space="0" w:color="auto"/>
        <w:right w:val="none" w:sz="0" w:space="0" w:color="auto"/>
      </w:divBdr>
    </w:div>
    <w:div w:id="1459297514">
      <w:bodyDiv w:val="1"/>
      <w:marLeft w:val="0"/>
      <w:marRight w:val="0"/>
      <w:marTop w:val="0"/>
      <w:marBottom w:val="0"/>
      <w:divBdr>
        <w:top w:val="none" w:sz="0" w:space="0" w:color="auto"/>
        <w:left w:val="none" w:sz="0" w:space="0" w:color="auto"/>
        <w:bottom w:val="none" w:sz="0" w:space="0" w:color="auto"/>
        <w:right w:val="none" w:sz="0" w:space="0" w:color="auto"/>
      </w:divBdr>
    </w:div>
    <w:div w:id="18685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 TargetMode="External"/><Relationship Id="rId13" Type="http://schemas.openxmlformats.org/officeDocument/2006/relationships/hyperlink" Target="https://news.oxfordshire.gov.uk/councils-launch-public-survey-on-temporary--bus-gate-proposa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shire.gov.uk/stopthespread" TargetMode="External"/><Relationship Id="rId12" Type="http://schemas.openxmlformats.org/officeDocument/2006/relationships/hyperlink" Target="https://consultations.oxfordshire.gov.uk/consult.ti/oxfordbusgates/consultationHome" TargetMode="External"/><Relationship Id="rId17" Type="http://schemas.openxmlformats.org/officeDocument/2006/relationships/hyperlink" Target="https://youtu.be/kefxRjIeOu0" TargetMode="External"/><Relationship Id="rId2" Type="http://schemas.openxmlformats.org/officeDocument/2006/relationships/styles" Target="styles.xml"/><Relationship Id="rId16" Type="http://schemas.openxmlformats.org/officeDocument/2006/relationships/hyperlink" Target="http://www.oxfordshire.gov.uk/fost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eoff%20Russell\AppData\Local\Microsoft\Windows\INetCache\Content.Outlook\AS1FDMVL\&#167;%09https:\news.oxfordshire.gov.uk\science-vale-cycle-network-progress-boosts-activetravel\" TargetMode="External"/><Relationship Id="rId5" Type="http://schemas.openxmlformats.org/officeDocument/2006/relationships/footnotes" Target="footnotes.xml"/><Relationship Id="rId15" Type="http://schemas.openxmlformats.org/officeDocument/2006/relationships/hyperlink" Target="https://www.oxfordshire.gov.uk/council/armed-forces-oxfordshire" TargetMode="External"/><Relationship Id="rId10" Type="http://schemas.openxmlformats.org/officeDocument/2006/relationships/hyperlink" Target="file:///C:\Users\Geoff%20Russell\AppData\Local\Microsoft\Windows\INetCache\Content.Outlook\AS1FDMVL\&#167;%09https:\news.oxfordshire.gov.uk\didcot-racks-up-more-activetravel-opportun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xfordshire.gov.uk/residents/roads-and-transport/active-travel" TargetMode="External"/><Relationship Id="rId14" Type="http://schemas.openxmlformats.org/officeDocument/2006/relationships/hyperlink" Target="https://news.oxfordshire.gov.uk/gold-award-for-oxfordshire-county-council--armed-forces-employer-recogni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lindsay-gale</dc:creator>
  <cp:keywords/>
  <dc:description/>
  <cp:lastModifiedBy>Geoff Russell</cp:lastModifiedBy>
  <cp:revision>2</cp:revision>
  <dcterms:created xsi:type="dcterms:W3CDTF">2020-08-02T08:47:00Z</dcterms:created>
  <dcterms:modified xsi:type="dcterms:W3CDTF">2020-08-02T08:47:00Z</dcterms:modified>
</cp:coreProperties>
</file>